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pStyle w:val="655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ДОГОВОР № ______________________________</w:t>
      </w:r>
      <w:r/>
    </w:p>
    <w:p>
      <w:pPr>
        <w:pStyle w:val="655"/>
        <w:jc w:val="center"/>
      </w:pPr>
      <w:r>
        <w:rPr>
          <w:rFonts w:ascii="Times New Roman" w:hAnsi="Times New Roman" w:cs="Times New Roman"/>
          <w:b/>
          <w:bCs/>
          <w:sz w:val="23"/>
          <w:szCs w:val="23"/>
        </w:rPr>
        <w:t xml:space="preserve">об образовании по образовательным программам дошкольного образования</w:t>
      </w:r>
      <w:r/>
    </w:p>
    <w:p>
      <w:pPr>
        <w:pStyle w:val="656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sz w:val="23"/>
          <w:szCs w:val="23"/>
        </w:rPr>
        <w:t xml:space="preserve">г. Набережные Челны                                                                                       "_____"___________ 20</w:t>
      </w:r>
      <w:r>
        <w:rPr>
          <w:rFonts w:ascii="Times New Roman" w:hAnsi="Times New Roman" w:cs="Times New Roman"/>
          <w:sz w:val="23"/>
          <w:szCs w:val="23"/>
          <w:u w:val="single"/>
        </w:rPr>
        <w:t xml:space="preserve">2</w:t>
      </w:r>
      <w:r>
        <w:rPr>
          <w:rFonts w:ascii="Times New Roman" w:hAnsi="Times New Roman" w:cs="Times New Roman"/>
          <w:sz w:val="23"/>
          <w:szCs w:val="23"/>
          <w:u w:val="single"/>
          <w:lang w:val="en-US"/>
        </w:rPr>
        <w:t xml:space="preserve">__</w:t>
      </w:r>
      <w:r>
        <w:rPr>
          <w:rFonts w:ascii="Times New Roman" w:hAnsi="Times New Roman" w:cs="Times New Roman"/>
          <w:sz w:val="23"/>
          <w:szCs w:val="23"/>
        </w:rPr>
        <w:t xml:space="preserve"> г.</w:t>
      </w:r>
      <w:r>
        <w:rPr>
          <w:rFonts w:ascii="Times New Roman" w:hAnsi="Times New Roman" w:cs="Times New Roman"/>
          <w:sz w:val="23"/>
          <w:szCs w:val="23"/>
        </w:rPr>
      </w:r>
    </w:p>
    <w:p>
      <w:pPr>
        <w:pStyle w:val="656"/>
        <w:tabs>
          <w:tab w:val="clear" w:pos="708" w:leader="none"/>
          <w:tab w:val="right" w:pos="10466" w:leader="none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</w:r>
      <w:r>
        <w:rPr>
          <w:rFonts w:ascii="Times New Roman" w:hAnsi="Times New Roman" w:cs="Times New Roman"/>
          <w:sz w:val="24"/>
          <w:szCs w:val="24"/>
        </w:rPr>
      </w:r>
    </w:p>
    <w:p>
      <w:pPr>
        <w:pStyle w:val="65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Муниципальное  бюджетное  дошкольное  образовательное  учреждение  «Центр  развития ребенка – детский  сад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№121  «Сабантуй»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,</w:t>
      </w:r>
      <w:r>
        <w:rPr>
          <w:rFonts w:ascii="Times New Roman" w:hAnsi="Times New Roman" w:cs="Times New Roman"/>
          <w:sz w:val="22"/>
          <w:szCs w:val="22"/>
        </w:rPr>
        <w:t xml:space="preserve">  осуществляющее  образовательную  деятельность    (далее – Учреждение)  на  основании  лицензии  № 10452 от 20.02.2020 г. выданной МО и Н РТ, именуемое в дальнейшем "Исполнитель", в лице заведующего </w:t>
      </w:r>
      <w:r>
        <w:rPr>
          <w:rFonts w:ascii="Times New Roman" w:hAnsi="Times New Roman" w:cs="Times New Roman"/>
          <w:b/>
          <w:sz w:val="22"/>
          <w:szCs w:val="22"/>
        </w:rPr>
        <w:t xml:space="preserve">Ахметзяновой Гульназ Ринатовны, </w:t>
      </w:r>
      <w:r>
        <w:rPr>
          <w:rFonts w:ascii="Times New Roman" w:hAnsi="Times New Roman" w:cs="Times New Roman"/>
          <w:sz w:val="22"/>
          <w:szCs w:val="22"/>
        </w:rPr>
        <w:t xml:space="preserve">действующего на основании Устава Учреждения, и ________________________________________________________________________________________ именуемого       в        дальнейшем         "Заказчик",          в        интересах            несовершеннолетнего     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u w:val="single"/>
        </w:rPr>
        <w:t xml:space="preserve">___________________________________________________________</w:t>
      </w:r>
      <w:r>
        <w:rPr>
          <w:rFonts w:ascii="Times New Roman" w:hAnsi="Times New Roman" w:cs="Times New Roman"/>
          <w:sz w:val="22"/>
          <w:szCs w:val="22"/>
        </w:rPr>
        <w:t xml:space="preserve">,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____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20__</w:t>
      </w:r>
      <w:r>
        <w:rPr>
          <w:rFonts w:ascii="Times New Roman" w:hAnsi="Times New Roman" w:cs="Times New Roman"/>
          <w:sz w:val="22"/>
          <w:szCs w:val="22"/>
        </w:rPr>
        <w:t xml:space="preserve">_года рождения, проживающего по адресу: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_______________________________________________________________________________________, именуемого в дальнейшем "Воспитанник", совместно именуемые Стороны, заключили настоящий Договор о нижеследующем:</w:t>
      </w:r>
      <w:r/>
    </w:p>
    <w:p>
      <w:pPr>
        <w:pStyle w:val="655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0" w:name="Par74"/>
      <w:r/>
      <w:bookmarkEnd w:id="0"/>
      <w:r>
        <w:rPr>
          <w:rFonts w:ascii="Times New Roman" w:hAnsi="Times New Roman" w:cs="Times New Roman"/>
          <w:b/>
          <w:sz w:val="22"/>
          <w:szCs w:val="22"/>
        </w:rPr>
        <w:t xml:space="preserve">Предмет договора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1.1. Предметом договора является реализация образовательной программы дошкольного образования (далее - образовательная программа) </w:t>
      </w:r>
      <w:r>
        <w:rPr>
          <w:rFonts w:ascii="Times New Roman" w:hAnsi="Times New Roman" w:cs="Times New Roman"/>
          <w:sz w:val="22"/>
          <w:szCs w:val="22"/>
          <w:lang w:eastAsia="en-US"/>
        </w:rPr>
        <w:t xml:space="preserve">в соответствии с федеральной образовательной программой дошкольного образования (далее - ФОП), </w:t>
      </w:r>
      <w:r>
        <w:rPr>
          <w:rFonts w:ascii="Times New Roman" w:hAnsi="Times New Roman" w:cs="Times New Roman"/>
          <w:sz w:val="22"/>
          <w:szCs w:val="22"/>
        </w:rPr>
        <w:t xml:space="preserve">федеральным государственным образовательным стандартом дошкольного образования (далее - ФГОС дошкольного образования, который реализуется на бесплатной основе), содержание Воспитанника в Учреждении, присмотр и уход за Воспитанником.</w:t>
      </w:r>
      <w:r/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1.2. Форма обучения  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очная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655"/>
        <w:jc w:val="both"/>
      </w:pPr>
      <w:r/>
      <w:bookmarkStart w:id="1" w:name="Par78"/>
      <w:r/>
      <w:bookmarkEnd w:id="1"/>
      <w:r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программы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программа дошкольного образования</w:t>
      </w:r>
      <w:r>
        <w:rPr>
          <w:rFonts w:ascii="Times New Roman" w:hAnsi="Times New Roman" w:cs="Times New Roman"/>
          <w:sz w:val="22"/>
          <w:szCs w:val="22"/>
        </w:rPr>
        <w:t xml:space="preserve">.</w:t>
      </w:r>
      <w:r/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1.4. Срок освоения образовательной программы (продолжительность обучения) на момент подписания настоящего Договора составляет ________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</w:t>
      </w:r>
      <w:r>
        <w:rPr>
          <w:rFonts w:ascii="Times New Roman" w:hAnsi="Times New Roman" w:cs="Times New Roman"/>
          <w:sz w:val="22"/>
          <w:szCs w:val="22"/>
        </w:rPr>
        <w:t xml:space="preserve"> года.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  <w:lang w:val="en-US"/>
        </w:rPr>
      </w:pPr>
      <w:r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12</w:t>
      </w:r>
      <w:r>
        <w:rPr>
          <w:rFonts w:ascii="Times New Roman" w:hAnsi="Times New Roman" w:cs="Times New Roman"/>
          <w:sz w:val="22"/>
          <w:szCs w:val="22"/>
        </w:rPr>
        <w:t xml:space="preserve"> часовой.</w:t>
      </w:r>
      <w:r>
        <w:rPr>
          <w:rFonts w:ascii="Times New Roman" w:hAnsi="Times New Roman" w:cs="Times New Roman"/>
          <w:sz w:val="22"/>
          <w:szCs w:val="22"/>
          <w:lang w:val="en-US"/>
        </w:rPr>
      </w:r>
    </w:p>
    <w:p>
      <w:pPr>
        <w:pStyle w:val="638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1.6. Воспитанник   зачисляется  в  группу  для  детей ______ </w:t>
      </w:r>
      <w:r>
        <w:rPr>
          <w:rFonts w:ascii="Times New Roman" w:hAnsi="Times New Roman" w:cs="Times New Roman"/>
          <w:i/>
          <w:sz w:val="22"/>
          <w:szCs w:val="22"/>
        </w:rPr>
        <w:t xml:space="preserve">лет  _____________  </w:t>
      </w:r>
      <w:r>
        <w:rPr>
          <w:rFonts w:ascii="Times New Roman" w:hAnsi="Times New Roman" w:cs="Times New Roman"/>
          <w:sz w:val="22"/>
          <w:szCs w:val="22"/>
        </w:rPr>
        <w:t xml:space="preserve"> общеразвивающей</w:t>
      </w:r>
      <w:r>
        <w:rPr>
          <w:rFonts w:ascii="Times New Roman" w:hAnsi="Times New Roman" w:cs="Times New Roman"/>
          <w:i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  </w:t>
      </w:r>
      <w:r/>
    </w:p>
    <w:p>
      <w:pPr>
        <w:pStyle w:val="638"/>
        <w:jc w:val="both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eastAsia="Times New Roman" w:cs="Times New Roman"/>
          <w:i/>
          <w:sz w:val="18"/>
          <w:szCs w:val="18"/>
        </w:rPr>
        <w:t xml:space="preserve">                                                                                                                                                  </w:t>
      </w:r>
      <w:r>
        <w:rPr>
          <w:rFonts w:ascii="Times New Roman" w:hAnsi="Times New Roman" w:cs="Times New Roman"/>
          <w:i/>
          <w:sz w:val="18"/>
          <w:szCs w:val="18"/>
        </w:rPr>
        <w:t xml:space="preserve">(</w:t>
      </w:r>
      <w:r>
        <w:rPr>
          <w:rFonts w:ascii="Times New Roman" w:hAnsi="Times New Roman" w:cs="Times New Roman"/>
          <w:i/>
          <w:sz w:val="18"/>
          <w:szCs w:val="18"/>
          <w:u w:val="single"/>
        </w:rPr>
        <w:t xml:space="preserve">возрастная группа</w:t>
      </w:r>
      <w:r>
        <w:rPr>
          <w:rFonts w:ascii="Times New Roman" w:hAnsi="Times New Roman" w:cs="Times New Roman"/>
          <w:i/>
          <w:sz w:val="18"/>
          <w:szCs w:val="18"/>
        </w:rPr>
        <w:t xml:space="preserve">)</w:t>
      </w:r>
      <w:r>
        <w:rPr>
          <w:rFonts w:ascii="Times New Roman" w:hAnsi="Times New Roman" w:cs="Times New Roman"/>
          <w:sz w:val="18"/>
          <w:szCs w:val="18"/>
        </w:rPr>
      </w:r>
    </w:p>
    <w:p>
      <w:pPr>
        <w:pStyle w:val="638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направленности с ___________ языком воспитания и обучения.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numPr>
          <w:ilvl w:val="0"/>
          <w:numId w:val="0"/>
        </w:numPr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bookmarkStart w:id="3" w:name="Par86"/>
      <w:r/>
      <w:bookmarkEnd w:id="3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Взаимодействие Сторон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i/>
          <w:sz w:val="22"/>
          <w:szCs w:val="22"/>
        </w:rPr>
        <w:t xml:space="preserve">2.1. </w:t>
      </w:r>
      <w:r>
        <w:rPr>
          <w:rFonts w:ascii="Times New Roman" w:hAnsi="Times New Roman" w:cs="Times New Roman"/>
          <w:b/>
          <w:i/>
          <w:sz w:val="22"/>
          <w:szCs w:val="22"/>
        </w:rPr>
        <w:t xml:space="preserve">Исполнитель вправе: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2.1.1. Самостоятельно осуществлять образовательную деятельность.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2.1.2. Предоставлять Воспитаннику платные образовательные услуги </w:t>
      </w:r>
      <w:r>
        <w:rPr>
          <w:rFonts w:ascii="Times New Roman" w:hAnsi="Times New Roman" w:cs="Times New Roman"/>
          <w:i/>
          <w:sz w:val="22"/>
          <w:szCs w:val="22"/>
        </w:rPr>
        <w:t xml:space="preserve">(за рамками ФГОС дошкольного образования, реализуемого на бесплатной основе),</w:t>
      </w:r>
      <w:r>
        <w:rPr>
          <w:rFonts w:ascii="Times New Roman" w:hAnsi="Times New Roman" w:cs="Times New Roman"/>
          <w:sz w:val="22"/>
          <w:szCs w:val="22"/>
        </w:rPr>
        <w:t xml:space="preserve"> наименование, объем и форма которых определены в Договоре на оказание платных образовательных услуг, при условии наличия соответствующих кадровых и материально-технических ресурсов. </w:t>
      </w:r>
      <w:r/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2.1.3.  В случае не соблюдения п. 3.3. раздел </w:t>
      </w:r>
      <w:r>
        <w:rPr>
          <w:rFonts w:ascii="Times New Roman" w:hAnsi="Times New Roman" w:cs="Times New Roman"/>
          <w:sz w:val="22"/>
          <w:szCs w:val="22"/>
          <w:lang w:val="en-US"/>
        </w:rPr>
        <w:t xml:space="preserve">III</w:t>
      </w:r>
      <w:r>
        <w:rPr>
          <w:rFonts w:ascii="Times New Roman" w:hAnsi="Times New Roman" w:cs="Times New Roman"/>
          <w:sz w:val="22"/>
          <w:szCs w:val="22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2.1.4. Переводить Воспитанника в другие группы в летний период при уменьшении количества детей.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2.1.6. Изменять плату за содержание Воспитанника на основании постановлений Исполнительного комитета муниципального образования город Набережные Челны.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2.1.7. Запрашивать у Заказчика при зачислении в учреждение и в период действия настоящего Договора следующие документы: паспорт родителя (законного представителя); свидетельство о рождении ребенка.</w:t>
      </w:r>
      <w:r/>
    </w:p>
    <w:p>
      <w:pPr>
        <w:pStyle w:val="663"/>
        <w:spacing w:before="0" w:after="0"/>
        <w:rPr>
          <w:sz w:val="22"/>
          <w:szCs w:val="22"/>
        </w:rPr>
      </w:pPr>
      <w:r>
        <w:rPr>
          <w:sz w:val="22"/>
          <w:szCs w:val="22"/>
        </w:rPr>
        <w:t xml:space="preserve">2.1.8. Рекомендовать родителям сформировать индивидуальную папку с расходными материалами  для проведения с детьми образ</w:t>
      </w:r>
      <w:r>
        <w:rPr>
          <w:sz w:val="22"/>
          <w:szCs w:val="22"/>
        </w:rPr>
        <w:t xml:space="preserve">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 для лепки).</w:t>
      </w:r>
      <w:r>
        <w:rPr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2.2. Заказчик вправе: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2.2.2. Получать от Исполнителя информацию: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- по вопросам организации и обеспечения надлежащего исполнения услуг, предусмотренных </w:t>
      </w:r>
      <w:hyperlink w:tooltip="#Par74" w:anchor="Par74" w:history="1">
        <w:r>
          <w:rPr>
            <w:rStyle w:val="648"/>
            <w:rFonts w:ascii="Times New Roman" w:hAnsi="Times New Roman" w:cs="Times New Roman"/>
            <w:sz w:val="22"/>
            <w:szCs w:val="22"/>
          </w:rPr>
          <w:t xml:space="preserve">разделом  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Договора;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-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2.2.3. Знакомиться </w:t>
      </w:r>
      <w:r>
        <w:rPr>
          <w:rFonts w:ascii="Times New Roman" w:hAnsi="Times New Roman" w:cs="Times New Roman"/>
          <w:sz w:val="22"/>
          <w:szCs w:val="22"/>
        </w:rPr>
        <w:t xml:space="preserve">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2.2.4. Выбирать виды платных образовательных услуг.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6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2.2.5.  Находиться с Воспитанником в образовательной организации в период его адаптации в течение трех дней.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Воспитанниками в Учреждении (утренники, развлечения, физкультурные праздники, дни здоровья и др.).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2.2.7. Принимать участие в деятельности коллегиальных органов управления, предусмотренных уставом Учреждения.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Исполнитель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2.3.1. Зачислить Воспитанника в Учреждение на основании электронного направления через АИС «Электронный детский сад», заявления от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2.3.2. Обеспечить Заказчику доступ к информации для ознакомления с у</w:t>
      </w:r>
      <w:r>
        <w:rPr>
          <w:rFonts w:ascii="Times New Roman" w:hAnsi="Times New Roman" w:cs="Times New Roman"/>
          <w:sz w:val="22"/>
          <w:szCs w:val="22"/>
        </w:rPr>
        <w:t xml:space="preserve">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2.3.3. Обеспечить надлежащее предоставление услуг, предусмотренных </w:t>
      </w:r>
      <w:hyperlink w:tooltip="#Par74" w:anchor="Par74" w:history="1">
        <w:r>
          <w:rPr>
            <w:rStyle w:val="648"/>
            <w:rFonts w:ascii="Times New Roman" w:hAnsi="Times New Roman" w:cs="Times New Roman"/>
            <w:sz w:val="22"/>
            <w:szCs w:val="22"/>
          </w:rPr>
          <w:t xml:space="preserve">разделом I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полном объеме в соответствии с ФГОС дошкольного образования, образовательной программой (частью образовательной программы) и условиями настоящего Договора.</w:t>
      </w:r>
      <w:r/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2.3.4. Довести до Заказчика информацию, содержащую сведения</w:t>
      </w:r>
      <w:r>
        <w:rPr>
          <w:rFonts w:ascii="Times New Roman" w:hAnsi="Times New Roman" w:cs="Times New Roman"/>
          <w:sz w:val="22"/>
          <w:szCs w:val="22"/>
        </w:rPr>
        <w:t xml:space="preserve"> о предоставлении платных образовательных услуг в порядке и объеме, которые предусмотрены Законом Российской Федерации от 07.02.1992 № 2300-1 "О защите прав потребителей" и Федеральным законом от 29.12.2012 № 273-ФЗ "Об образовании в Российской Федерации".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2.3.6. При оказании услуг, предусмотренных настоящим Договором, </w:t>
      </w:r>
      <w:r>
        <w:rPr>
          <w:rFonts w:ascii="Times New Roman" w:hAnsi="Times New Roman" w:cs="Times New Roman"/>
          <w:sz w:val="22"/>
          <w:szCs w:val="22"/>
        </w:rPr>
        <w:t xml:space="preserve">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2.3.7. При оказании услуг, предусмотренных настоящим Договором, проявлять уважение к ли</w:t>
      </w:r>
      <w:r>
        <w:rPr>
          <w:rFonts w:ascii="Times New Roman" w:hAnsi="Times New Roman" w:cs="Times New Roman"/>
          <w:sz w:val="22"/>
          <w:szCs w:val="22"/>
        </w:rPr>
        <w:t xml:space="preserve">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2.3.9. Обучать Воспитанника по образовательной программе, предусмотренной </w:t>
      </w:r>
      <w:hyperlink w:tooltip="#Par78" w:anchor="Par78" w:history="1">
        <w:r>
          <w:rPr>
            <w:rStyle w:val="648"/>
            <w:rFonts w:ascii="Times New Roman" w:hAnsi="Times New Roman" w:cs="Times New Roman"/>
            <w:sz w:val="22"/>
            <w:szCs w:val="22"/>
          </w:rPr>
          <w:t xml:space="preserve">пунктом 1.3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2.3.11. Обеспечивать    Воспитанника    необходимым    сбалансированным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пятиразовым</w:t>
      </w:r>
      <w:r>
        <w:rPr>
          <w:rFonts w:ascii="Times New Roman" w:hAnsi="Times New Roman" w:cs="Times New Roman"/>
          <w:sz w:val="22"/>
          <w:szCs w:val="22"/>
        </w:rPr>
        <w:t xml:space="preserve"> питанием.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2.3.12. Переводить Воспитанника в следующую возрастную группу с 1 сентября.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2.3.13. Обеспечить соблюдение требований Федерального закона от 27.07.2006  № 152-ФЗ "О персональных данных" в части сбора, хранения и обработки персональных данных Заказчика и Воспитанника.</w:t>
      </w:r>
      <w:r/>
    </w:p>
    <w:p>
      <w:pPr>
        <w:pStyle w:val="655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2.4. Заказчик обязан:</w:t>
      </w:r>
      <w:r>
        <w:rPr>
          <w:rFonts w:ascii="Times New Roman" w:hAnsi="Times New Roman" w:cs="Times New Roman"/>
          <w:b/>
          <w:i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</w:t>
      </w:r>
      <w:r>
        <w:rPr>
          <w:rFonts w:ascii="Times New Roman" w:hAnsi="Times New Roman" w:cs="Times New Roman"/>
          <w:sz w:val="22"/>
          <w:szCs w:val="22"/>
        </w:rPr>
        <w:t xml:space="preserve">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2.4.2. Незамедлительно сообщать Исполнителю об изменении контактного телефона и места жительства.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2.4.3. Обеспечить посещение Воспитанником образовательной организации согласно правилам внутреннего распорядка Исполнителя.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2.4.4. Информировать Исполнителя о предстоящем отсутствии Воспитанника в Учреждении или его болезни. В случае заболев</w:t>
      </w:r>
      <w:r>
        <w:rPr>
          <w:rFonts w:ascii="Times New Roman" w:hAnsi="Times New Roman" w:cs="Times New Roman"/>
          <w:sz w:val="22"/>
          <w:szCs w:val="22"/>
        </w:rPr>
        <w:t xml:space="preserve">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2.4.5. Предоставлять справку после перенесенного заболевания (накануне </w:t>
      </w:r>
      <w:r>
        <w:rPr>
          <w:rFonts w:ascii="Times New Roman" w:hAnsi="Times New Roman" w:cs="Times New Roman"/>
          <w:sz w:val="22"/>
          <w:szCs w:val="22"/>
        </w:rPr>
        <w:t xml:space="preserve">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62"/>
        <w:jc w:val="both"/>
        <w:spacing w:before="0" w:after="0"/>
      </w:pPr>
      <w:r>
        <w:rPr>
          <w:sz w:val="22"/>
          <w:szCs w:val="22"/>
        </w:rPr>
        <w:t xml:space="preserve">2.4.6. Взаимодействовать с Учреждением по всем направлениям воспитания, обучения и коррекции в развитии Воспитанника.</w:t>
      </w:r>
      <w:r>
        <w:rPr>
          <w:spacing w:val="11"/>
          <w:sz w:val="22"/>
          <w:szCs w:val="22"/>
        </w:rPr>
        <w:t xml:space="preserve"> </w:t>
      </w:r>
      <w:r>
        <w:rPr>
          <w:rStyle w:val="649"/>
          <w:i w:val="0"/>
          <w:sz w:val="22"/>
          <w:szCs w:val="22"/>
        </w:rPr>
        <w:t xml:space="preserve">Посещать родительские собрания и другие мероприятия, связанные с воспитанием и развитием Воспитанника.</w:t>
      </w:r>
      <w:r/>
    </w:p>
    <w:p>
      <w:pPr>
        <w:pStyle w:val="638"/>
        <w:jc w:val="both"/>
      </w:pPr>
      <w:r>
        <w:rPr>
          <w:rStyle w:val="649"/>
          <w:rFonts w:ascii="Times New Roman" w:hAnsi="Times New Roman" w:cs="Times New Roman"/>
          <w:i w:val="0"/>
          <w:sz w:val="22"/>
          <w:szCs w:val="22"/>
        </w:rPr>
        <w:t xml:space="preserve">2.4.7.  Оказы</w:t>
      </w:r>
      <w:r>
        <w:rPr>
          <w:rStyle w:val="649"/>
          <w:rFonts w:ascii="Times New Roman" w:hAnsi="Times New Roman" w:cs="Times New Roman"/>
          <w:i w:val="0"/>
          <w:sz w:val="22"/>
          <w:szCs w:val="22"/>
        </w:rPr>
        <w:t xml:space="preserve">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</w:t>
      </w:r>
      <w:r/>
    </w:p>
    <w:p>
      <w:pPr>
        <w:pStyle w:val="662"/>
        <w:jc w:val="both"/>
        <w:spacing w:before="0" w:after="0"/>
      </w:pPr>
      <w:r>
        <w:rPr>
          <w:sz w:val="22"/>
          <w:szCs w:val="22"/>
        </w:rPr>
        <w:t xml:space="preserve">2.4.8. В соответствии со ст.63 Семейного кодекса РФ нести ответственность за воспитание и развитие ребенка, заботиться о его физическом и психическом здоровье, духовном и нравственном развитии.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2.4.10. Лично передавать и забирать ребенка у воспитателя, не передоверяя его лицам, не достигшим 18 – летнего возраста. </w:t>
      </w:r>
      <w:r>
        <w:rPr>
          <w:rFonts w:ascii="Times New Roman" w:hAnsi="Times New Roman" w:cs="Times New Roman"/>
          <w:sz w:val="22"/>
          <w:szCs w:val="22"/>
        </w:rPr>
        <w:t xml:space="preserve">Родителями (законными представителями), составляется Заявление с указанием ближайших родственников или других доверенных лиц, старше 18 лет, которые могут забирать ребёнка.                                                                                    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6"/>
        <w:jc w:val="both"/>
      </w:pPr>
      <w:r/>
      <w:bookmarkStart w:id="4" w:name="Par141"/>
      <w:r/>
      <w:bookmarkEnd w:id="4"/>
      <w:r>
        <w:rPr>
          <w:rFonts w:ascii="Times New Roman" w:hAnsi="Times New Roman" w:cs="Times New Roman"/>
          <w:sz w:val="22"/>
          <w:szCs w:val="22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ребенка в детском саду родитель</w:t>
      </w:r>
      <w:r>
        <w:rPr>
          <w:rFonts w:ascii="Times New Roman" w:hAnsi="Times New Roman" w:cs="Times New Roman"/>
          <w:sz w:val="22"/>
          <w:szCs w:val="22"/>
        </w:rPr>
        <w:t xml:space="preserve">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 РТ»).  </w:t>
      </w:r>
      <w:r/>
    </w:p>
    <w:p>
      <w:pPr>
        <w:pStyle w:val="656"/>
        <w:jc w:val="both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1"/>
        </w:numPr>
        <w:ind w:left="1080" w:firstLine="0"/>
        <w:jc w:val="center"/>
        <w:outlineLvl w:val="1"/>
      </w:pPr>
      <w:r>
        <w:rPr>
          <w:rFonts w:ascii="Times New Roman" w:hAnsi="Times New Roman" w:eastAsia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sz w:val="22"/>
          <w:szCs w:val="22"/>
        </w:rPr>
        <w:t xml:space="preserve">Размер, сроки и порядок оплаты за присмотр и уход за Воспитанником</w:t>
      </w:r>
      <w:r/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6"/>
        <w:jc w:val="both"/>
      </w:pPr>
      <w:r/>
      <w:bookmarkStart w:id="5" w:name="Par144"/>
      <w:r/>
      <w:bookmarkEnd w:id="5"/>
      <w:r>
        <w:rPr>
          <w:rFonts w:ascii="Times New Roman" w:hAnsi="Times New Roman" w:cs="Times New Roman"/>
          <w:sz w:val="22"/>
          <w:szCs w:val="22"/>
        </w:rPr>
        <w:t xml:space="preserve">3.1. Стоимость услуг Исполнителя по присмотру и уходу за Воспитанником (далее - родительская плата) составляет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3881</w:t>
      </w:r>
      <w:r>
        <w:rPr>
          <w:rFonts w:ascii="Times New Roman" w:hAnsi="Times New Roman" w:cs="Times New Roman"/>
          <w:b/>
          <w:sz w:val="22"/>
          <w:szCs w:val="22"/>
        </w:rPr>
        <w:t xml:space="preserve"> (три тысячи восемьсот восемьдесят один)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рубль 00 копеек.</w:t>
      </w:r>
      <w:r>
        <w:rPr>
          <w:rFonts w:ascii="Times New Roman" w:hAnsi="Times New Roman" w:cs="Times New Roman"/>
          <w:sz w:val="22"/>
          <w:szCs w:val="22"/>
        </w:rPr>
        <w:t xml:space="preserve"> (Постановление Исполнительного комитета муниципального </w:t>
      </w:r>
      <w:r>
        <w:rPr>
          <w:rFonts w:ascii="Times New Roman" w:hAnsi="Times New Roman" w:cs="Times New Roman"/>
          <w:sz w:val="22"/>
          <w:szCs w:val="22"/>
        </w:rPr>
        <w:t xml:space="preserve">образования город Набережные Челны от 20.10.2023г.    №9996 «Об утверждении нормативов финансирования деятельности образовательных организаций, реализующих программы дошкольного образования муниципального образования город Набережные Челны на 2024 год»).  </w:t>
      </w:r>
      <w:r/>
    </w:p>
    <w:p>
      <w:pPr>
        <w:pStyle w:val="65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3.2. Заказчик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ежемесячно</w:t>
      </w:r>
      <w:r>
        <w:rPr>
          <w:rFonts w:ascii="Times New Roman" w:hAnsi="Times New Roman" w:cs="Times New Roman"/>
          <w:sz w:val="22"/>
          <w:szCs w:val="22"/>
        </w:rPr>
        <w:t xml:space="preserve"> вносит  родительскую плату за присмотр и уход за Воспитанником, указанную в </w:t>
      </w:r>
      <w:hyperlink w:tooltip="#Par144" w:anchor="Par144" w:history="1">
        <w:r>
          <w:rPr>
            <w:rStyle w:val="648"/>
            <w:rFonts w:ascii="Times New Roman" w:hAnsi="Times New Roman" w:cs="Times New Roman"/>
            <w:sz w:val="22"/>
            <w:szCs w:val="22"/>
          </w:rPr>
          <w:t xml:space="preserve">пункте 3.1</w:t>
        </w:r>
      </w:hyperlink>
      <w:r>
        <w:rPr>
          <w:rFonts w:ascii="Times New Roman" w:hAnsi="Times New Roman" w:cs="Times New Roman"/>
          <w:sz w:val="22"/>
          <w:szCs w:val="22"/>
        </w:rPr>
        <w:t xml:space="preserve"> настоящего Договора, в сумме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3881</w:t>
      </w:r>
      <w:r>
        <w:rPr>
          <w:rFonts w:ascii="Times New Roman" w:hAnsi="Times New Roman" w:cs="Times New Roman"/>
          <w:sz w:val="22"/>
          <w:szCs w:val="22"/>
        </w:rPr>
        <w:t xml:space="preserve"> (три тысячи восемьсот восемьдесят один) рубль. </w:t>
      </w:r>
      <w:r/>
    </w:p>
    <w:p>
      <w:pPr>
        <w:pStyle w:val="656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3.3. Оплата производится в срок </w:t>
      </w:r>
      <w:r>
        <w:rPr>
          <w:rFonts w:ascii="Times New Roman" w:hAnsi="Times New Roman" w:cs="Times New Roman"/>
          <w:b/>
          <w:sz w:val="22"/>
          <w:szCs w:val="22"/>
          <w:u w:val="single"/>
        </w:rPr>
        <w:t xml:space="preserve">не позднее 10 числа текущего месяца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</w:rPr>
        <w:t xml:space="preserve">(Постановление Исполнительного комитета </w:t>
      </w:r>
      <w:r>
        <w:rPr>
          <w:rFonts w:ascii="Times New Roman" w:hAnsi="Times New Roman" w:cs="Times New Roman"/>
          <w:sz w:val="22"/>
          <w:szCs w:val="22"/>
        </w:rPr>
        <w:t xml:space="preserve">муниципального образования город Набережные Челны от 20.05.2020г.    №2336 «О нормативном финансировании деятельности муниципальных дошкольных образовательных организаций города Набережные Челны») в безналичном порядке через учреждения банковской системы. 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3.4. В соответствии с п.3 статьи 65 с Федерального закона от 29.12.2012г. №273 – ФЗ «Об образовании в Российской Федерации» за присмотр и уход за детьми-инвалидам</w:t>
      </w:r>
      <w:r>
        <w:rPr>
          <w:rFonts w:ascii="Times New Roman" w:hAnsi="Times New Roman" w:cs="Times New Roman"/>
          <w:sz w:val="22"/>
          <w:szCs w:val="22"/>
        </w:rPr>
        <w:t xml:space="preserve">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не взимается.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3.5. В соответствии с Постановлением Исполнительного комитета муниципального  образования город Набережные Челны от 20.05.2020г. №2336 «О нормативном финансировании деятельности муниципальных дошкольных образовательных организаций города Набережные Челны»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для семей, имеющих трех и более несовершеннолетних детей, размер родительской платы за присмотр и уход за детьми составляет </w:t>
      </w:r>
      <w:r>
        <w:rPr>
          <w:rFonts w:ascii="Times New Roman" w:hAnsi="Times New Roman" w:cs="Times New Roman"/>
          <w:color w:val="000000"/>
          <w:sz w:val="22"/>
          <w:szCs w:val="22"/>
          <w:u w:val="single"/>
        </w:rPr>
        <w:t xml:space="preserve">50%</w:t>
      </w:r>
      <w:r>
        <w:rPr>
          <w:rFonts w:ascii="Times New Roman" w:hAnsi="Times New Roman" w:cs="Times New Roman"/>
          <w:color w:val="000000"/>
          <w:sz w:val="22"/>
          <w:szCs w:val="22"/>
        </w:rPr>
        <w:t xml:space="preserve"> от размера затрат.</w:t>
      </w:r>
      <w:r/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3.6.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  <w:highlight w:val="white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3.7. В соответствии с Постановлением Исполнительного комитета муниципального образования город Набережные Челны от 22.01.2024 года №324 «О дополнительных мерах социальной поддержки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для обучающихся в муниципальных общеобразовательных организациях и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 воспитанников муниципальных дошкольных образовательных учреждений города Набережные Челны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»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родителям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ы, работников Управления МВД России по г. Набережные Челны;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 родителям детей гражданского персонала, сотрудников отдела вневедомственной охраны по г. Набережные Челны – филиал ФГКУ «УВО ВНГ России по Республике Татарстан (Татарстан)»;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родителям детей вынужденных пересе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ленцев, прибывших из Донецкой и Луганской народных республик,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Херсонской и Запорожской областей, Украины, временно размещенных в городе Набережные Челны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;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 родителям детей граждан, принимающих участие в специальной военной операции, </w:t>
      </w:r>
      <w:r>
        <w:rPr>
          <w:rFonts w:ascii="Times New Roman" w:hAnsi="Times New Roman" w:cs="Times New Roman"/>
          <w:sz w:val="22"/>
          <w:szCs w:val="22"/>
          <w:highlight w:val="white"/>
        </w:rPr>
        <w:t xml:space="preserve">родительская плата </w:t>
      </w:r>
      <w:r>
        <w:rPr>
          <w:rFonts w:ascii="Times New Roman" w:hAnsi="Times New Roman" w:cs="Times New Roman"/>
          <w:sz w:val="22"/>
          <w:szCs w:val="22"/>
          <w:highlight w:val="white"/>
          <w:u w:val="single"/>
        </w:rPr>
        <w:t xml:space="preserve">не взимается.</w:t>
      </w:r>
      <w:r>
        <w:rPr>
          <w:highlight w:val="white"/>
          <w:u w:val="single"/>
        </w:rPr>
      </w:r>
      <w:r>
        <w:rPr>
          <w:rFonts w:ascii="Times New Roman" w:hAnsi="Times New Roman" w:cs="Times New Roman"/>
          <w:sz w:val="22"/>
          <w:szCs w:val="22"/>
          <w:highlight w:val="white"/>
          <w:u w:val="single"/>
        </w:rPr>
      </w:r>
    </w:p>
    <w:p>
      <w:pPr>
        <w:pStyle w:val="65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3.8. Заказчик обязан своевременно сообщать обо всех изменениях в предоставлении льгот по оплате за присмотр и уход за ребенком, посещающим Учреждение. </w:t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  <w:t xml:space="preserve">3.9. Исполнитель вправе повторно запрашивать у Заказчика перечень документов для подтверждения льготы по оплате за присмотр и уход за ребенком, посещающим Учреждение.</w:t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color w:val="000000"/>
          <w:sz w:val="22"/>
          <w:szCs w:val="22"/>
        </w:rPr>
      </w:pPr>
      <w:r>
        <w:rPr>
          <w:rFonts w:ascii="Times New Roman" w:hAnsi="Times New Roman" w:cs="Times New Roman"/>
          <w:color w:val="000000"/>
          <w:sz w:val="22"/>
          <w:szCs w:val="22"/>
        </w:rPr>
      </w:r>
      <w:r>
        <w:rPr>
          <w:rFonts w:ascii="Times New Roman" w:hAnsi="Times New Roman" w:cs="Times New Roman"/>
          <w:color w:val="000000"/>
          <w:sz w:val="22"/>
          <w:szCs w:val="22"/>
        </w:rPr>
      </w:r>
    </w:p>
    <w:p>
      <w:pPr>
        <w:pStyle w:val="655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6" w:name="Par191"/>
      <w:r/>
      <w:bookmarkEnd w:id="6"/>
      <w:r>
        <w:rPr>
          <w:rFonts w:ascii="Times New Roman" w:hAnsi="Times New Roman" w:cs="Times New Roman"/>
          <w:b/>
          <w:sz w:val="22"/>
          <w:szCs w:val="22"/>
        </w:rPr>
        <w:t xml:space="preserve">Ответственность за неисполнение или ненадлежащее исполнение обязательств по договору, порядок разрешения споров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numPr>
          <w:ilvl w:val="0"/>
          <w:numId w:val="0"/>
        </w:numPr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/>
      <w:bookmarkStart w:id="8" w:name="Par213"/>
      <w:r/>
      <w:bookmarkEnd w:id="8"/>
      <w:r/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Основания изменения и расторжения договора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5.1. Условия, на которых заключен настоящий Договор, могут быть изменены по соглашению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5.3. Настоящий Договор может быть расторгнут по соглашению сторон. По инициативе одной из сторон настоящий Договор может быть расторгнут по следующим основаниям: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38"/>
        <w:jc w:val="both"/>
        <w:shd w:val="clear" w:color="auto" w:fill="ffffff"/>
        <w:widowControl/>
        <w:rPr>
          <w:rFonts w:ascii="Times New Roman" w:hAnsi="Times New Roman" w:cs="Times New Roman"/>
          <w:sz w:val="22"/>
          <w:szCs w:val="22"/>
        </w:rPr>
      </w:pPr>
      <w:r/>
      <w:bookmarkStart w:id="9" w:name="dst100854"/>
      <w:r/>
      <w:bookmarkEnd w:id="9"/>
      <w:r>
        <w:rPr>
          <w:rFonts w:ascii="Times New Roman" w:hAnsi="Times New Roman" w:cs="Times New Roman"/>
          <w:sz w:val="22"/>
          <w:szCs w:val="22"/>
        </w:rPr>
        <w:t xml:space="preserve">- в связи с получением образования (завершением обучения);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38"/>
        <w:jc w:val="both"/>
        <w:shd w:val="clear" w:color="auto" w:fill="ffffff"/>
        <w:widowControl/>
        <w:tabs>
          <w:tab w:val="left" w:pos="142" w:leader="none"/>
          <w:tab w:val="clear" w:pos="708" w:leader="none"/>
        </w:tabs>
      </w:pPr>
      <w:r/>
      <w:bookmarkStart w:id="10" w:name="dst100855"/>
      <w:r/>
      <w:bookmarkEnd w:id="10"/>
      <w:r>
        <w:rPr>
          <w:rFonts w:ascii="Times New Roman" w:hAnsi="Times New Roman" w:cs="Times New Roman"/>
          <w:sz w:val="22"/>
          <w:szCs w:val="22"/>
        </w:rPr>
        <w:t xml:space="preserve">-досрочно по инициативе родителей </w:t>
      </w:r>
      <w:r>
        <w:fldChar w:fldCharType="begin"/>
      </w:r>
      <w:r>
        <w:rPr>
          <w:rStyle w:val="648"/>
          <w:rFonts w:ascii="Times New Roman" w:hAnsi="Times New Roman" w:cs="Times New Roman"/>
          <w:sz w:val="22"/>
          <w:szCs w:val="22"/>
        </w:rPr>
        <w:instrText xml:space="preserve"> HYPERLINK "http://www.consultant.ru/document/cons_doc_LAW_99661/" \l "dst100004"</w:instrText>
      </w:r>
      <w:r>
        <w:rPr>
          <w:rStyle w:val="648"/>
          <w:rFonts w:ascii="Times New Roman" w:hAnsi="Times New Roman" w:cs="Times New Roman"/>
          <w:sz w:val="22"/>
          <w:szCs w:val="22"/>
        </w:rPr>
        <w:fldChar w:fldCharType="separate"/>
      </w:r>
      <w:r>
        <w:rPr>
          <w:rStyle w:val="648"/>
          <w:rFonts w:ascii="Times New Roman" w:hAnsi="Times New Roman" w:cs="Times New Roman"/>
          <w:sz w:val="22"/>
          <w:szCs w:val="22"/>
        </w:rPr>
        <w:t xml:space="preserve">(законных представителей)</w:t>
      </w:r>
      <w:r>
        <w:rPr>
          <w:rStyle w:val="648"/>
          <w:rFonts w:ascii="Times New Roman" w:hAnsi="Times New Roman" w:cs="Times New Roman"/>
          <w:sz w:val="22"/>
          <w:szCs w:val="22"/>
        </w:rPr>
        <w:fldChar w:fldCharType="end"/>
      </w:r>
      <w:r>
        <w:rPr>
          <w:rFonts w:ascii="Times New Roman" w:hAnsi="Times New Roman" w:cs="Times New Roman"/>
          <w:sz w:val="22"/>
          <w:szCs w:val="22"/>
        </w:rPr>
        <w:t xml:space="preserve"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/>
    </w:p>
    <w:p>
      <w:pPr>
        <w:pStyle w:val="638"/>
        <w:jc w:val="both"/>
        <w:shd w:val="clear" w:color="auto" w:fill="ffffff"/>
        <w:widowControl/>
        <w:rPr>
          <w:rFonts w:ascii="Times New Roman" w:hAnsi="Times New Roman" w:cs="Times New Roman"/>
          <w:sz w:val="22"/>
          <w:szCs w:val="22"/>
        </w:rPr>
      </w:pPr>
      <w:r/>
      <w:bookmarkStart w:id="11" w:name="dst100859"/>
      <w:r/>
      <w:bookmarkStart w:id="12" w:name="dst100858"/>
      <w:r/>
      <w:bookmarkEnd w:id="11"/>
      <w:r/>
      <w:bookmarkEnd w:id="12"/>
      <w:r>
        <w:rPr>
          <w:rFonts w:ascii="Times New Roman" w:hAnsi="Times New Roman" w:cs="Times New Roman"/>
          <w:sz w:val="22"/>
          <w:szCs w:val="22"/>
        </w:rPr>
        <w:t xml:space="preserve">- по обстоятельствам, </w:t>
      </w:r>
      <w:r>
        <w:rPr>
          <w:rFonts w:ascii="Times New Roman" w:hAnsi="Times New Roman" w:cs="Times New Roman"/>
          <w:sz w:val="22"/>
          <w:szCs w:val="22"/>
        </w:rPr>
        <w:t xml:space="preserve">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38"/>
        <w:jc w:val="both"/>
        <w:shd w:val="clear" w:color="auto" w:fill="ffffff"/>
        <w:widowControl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numPr>
          <w:ilvl w:val="0"/>
          <w:numId w:val="1"/>
        </w:numPr>
        <w:ind w:left="1080" w:firstLine="0"/>
        <w:jc w:val="center"/>
        <w:rPr>
          <w:rFonts w:ascii="Times New Roman" w:hAnsi="Times New Roman" w:cs="Times New Roman"/>
          <w:b/>
          <w:sz w:val="22"/>
          <w:szCs w:val="22"/>
        </w:rPr>
        <w:outlineLvl w:val="1"/>
      </w:pPr>
      <w:r/>
      <w:bookmarkStart w:id="13" w:name="Par219"/>
      <w:r/>
      <w:bookmarkStart w:id="14" w:name="dst100860"/>
      <w:r/>
      <w:bookmarkEnd w:id="13"/>
      <w:r/>
      <w:bookmarkEnd w:id="14"/>
      <w:r>
        <w:rPr>
          <w:rFonts w:ascii="Times New Roman" w:hAnsi="Times New Roman" w:cs="Times New Roman"/>
          <w:b/>
          <w:sz w:val="22"/>
          <w:szCs w:val="22"/>
        </w:rPr>
        <w:t xml:space="preserve">Заключительные положения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numPr>
          <w:ilvl w:val="0"/>
          <w:numId w:val="0"/>
        </w:numPr>
        <w:ind w:left="1080" w:firstLine="0"/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55"/>
        <w:jc w:val="both"/>
      </w:pPr>
      <w:r>
        <w:rPr>
          <w:rFonts w:ascii="Times New Roman" w:hAnsi="Times New Roman" w:cs="Times New Roman"/>
          <w:sz w:val="22"/>
          <w:szCs w:val="22"/>
        </w:rPr>
        <w:t xml:space="preserve">6.1. Настоящий   договор   вступает   в   силу  со   дня   его   подписания  Сторонами  и   действует   до </w:t>
      </w:r>
      <w:r/>
    </w:p>
    <w:p>
      <w:pPr>
        <w:pStyle w:val="655"/>
        <w:jc w:val="both"/>
        <w:rPr>
          <w:rFonts w:ascii="Times New Roman" w:hAnsi="Times New Roman" w:cs="Times New Roman"/>
          <w:sz w:val="22"/>
          <w:szCs w:val="22"/>
          <w:u w:val="single"/>
        </w:rPr>
      </w:pPr>
      <w:r>
        <w:rPr>
          <w:rFonts w:ascii="Times New Roman" w:hAnsi="Times New Roman" w:cs="Times New Roman"/>
          <w:sz w:val="22"/>
          <w:szCs w:val="22"/>
        </w:rPr>
        <w:t xml:space="preserve">«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</w:t>
      </w:r>
      <w:r>
        <w:rPr>
          <w:rFonts w:ascii="Times New Roman" w:hAnsi="Times New Roman" w:cs="Times New Roman"/>
          <w:sz w:val="22"/>
          <w:szCs w:val="22"/>
        </w:rPr>
        <w:t xml:space="preserve">»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        </w:t>
      </w:r>
      <w:r>
        <w:rPr>
          <w:rFonts w:ascii="Times New Roman" w:hAnsi="Times New Roman" w:cs="Times New Roman"/>
          <w:sz w:val="22"/>
          <w:szCs w:val="22"/>
        </w:rPr>
        <w:t xml:space="preserve">20</w:t>
      </w:r>
      <w:r>
        <w:rPr>
          <w:rFonts w:ascii="Times New Roman" w:hAnsi="Times New Roman" w:cs="Times New Roman"/>
          <w:sz w:val="22"/>
          <w:szCs w:val="22"/>
          <w:u w:val="single"/>
        </w:rPr>
        <w:t xml:space="preserve">  __ </w:t>
      </w:r>
      <w:r>
        <w:rPr>
          <w:rFonts w:ascii="Times New Roman" w:hAnsi="Times New Roman" w:cs="Times New Roman"/>
          <w:sz w:val="22"/>
          <w:szCs w:val="22"/>
        </w:rPr>
        <w:t xml:space="preserve">года.</w:t>
      </w:r>
      <w:r>
        <w:rPr>
          <w:rFonts w:ascii="Times New Roman" w:hAnsi="Times New Roman" w:cs="Times New Roman"/>
          <w:sz w:val="22"/>
          <w:szCs w:val="22"/>
          <w:u w:val="single"/>
        </w:rPr>
      </w:r>
    </w:p>
    <w:p>
      <w:pPr>
        <w:pStyle w:val="655"/>
        <w:jc w:val="both"/>
        <w:tabs>
          <w:tab w:val="left" w:pos="567" w:leader="none"/>
          <w:tab w:val="clear" w:pos="708" w:leader="none"/>
        </w:tabs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6.2. Настоящий Договор составлен в экземплярах, имеющих равную юридическую силу, по одному для каждой из Сторон.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6.3. Стороны обязуются письменно извещать друг друга о смене реквизитов, адресов и иных существенных изменениях.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6.5. Споры, не урегулированные путем переговоров, разрешаются в судебном порядке, установленном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6.7. При выполнении условий настоящего Договора Стороны руководствуются законодательством Российской Федерации.</w:t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p>
      <w:pPr>
        <w:pStyle w:val="638"/>
        <w:numPr>
          <w:ilvl w:val="0"/>
          <w:numId w:val="1"/>
        </w:numPr>
        <w:ind w:left="0" w:firstLine="0"/>
        <w:jc w:val="center"/>
        <w:tabs>
          <w:tab w:val="left" w:pos="567" w:leader="none"/>
          <w:tab w:val="clear" w:pos="708" w:leader="none"/>
        </w:tabs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  <w:t xml:space="preserve">Реквизиты и подписи сторон</w:t>
      </w:r>
      <w:r>
        <w:rPr>
          <w:rFonts w:ascii="Times New Roman" w:hAnsi="Times New Roman" w:cs="Times New Roman"/>
          <w:b/>
          <w:sz w:val="22"/>
          <w:szCs w:val="22"/>
        </w:rPr>
      </w:r>
    </w:p>
    <w:p>
      <w:pPr>
        <w:pStyle w:val="638"/>
        <w:numPr>
          <w:ilvl w:val="0"/>
          <w:numId w:val="0"/>
        </w:numPr>
        <w:tabs>
          <w:tab w:val="left" w:pos="567" w:leader="none"/>
          <w:tab w:val="clear" w:pos="708" w:leader="none"/>
        </w:tabs>
        <w:rPr>
          <w:rFonts w:ascii="Times New Roman" w:hAnsi="Times New Roman" w:cs="Times New Roman"/>
          <w:b/>
          <w:sz w:val="22"/>
          <w:szCs w:val="22"/>
        </w:rPr>
        <w:outlineLvl w:val="1"/>
      </w:pPr>
      <w:r>
        <w:rPr>
          <w:rFonts w:ascii="Times New Roman" w:hAnsi="Times New Roman" w:cs="Times New Roman"/>
          <w:b/>
          <w:sz w:val="22"/>
          <w:szCs w:val="22"/>
        </w:rPr>
      </w:r>
      <w:r>
        <w:rPr>
          <w:rFonts w:ascii="Times New Roman" w:hAnsi="Times New Roman" w:cs="Times New Roman"/>
          <w:b/>
          <w:sz w:val="22"/>
          <w:szCs w:val="22"/>
        </w:rPr>
      </w:r>
    </w:p>
    <w:tbl>
      <w:tblPr>
        <w:tblW w:w="10065" w:type="dxa"/>
        <w:tblInd w:w="0" w:type="dxa"/>
        <w:tblLayout w:type="fixed"/>
        <w:tblCellMar>
          <w:left w:w="108" w:type="dxa"/>
          <w:top w:w="0" w:type="dxa"/>
          <w:right w:w="108" w:type="dxa"/>
          <w:bottom w:w="0" w:type="dxa"/>
        </w:tblCellMar>
        <w:tblLook w:val="04A0" w:firstRow="1" w:lastRow="0" w:firstColumn="1" w:lastColumn="0" w:noHBand="0" w:noVBand="1"/>
      </w:tblPr>
      <w:tblGrid>
        <w:gridCol w:w="4962"/>
        <w:gridCol w:w="5103"/>
      </w:tblGrid>
      <w:tr>
        <w:trPr/>
        <w:tc>
          <w:tcPr>
            <w:tcW w:w="4962" w:type="dxa"/>
            <w:textDirection w:val="lrTb"/>
            <w:noWrap w:val="false"/>
          </w:tcPr>
          <w:p>
            <w:pPr>
              <w:pStyle w:val="655"/>
              <w:numPr>
                <w:ilvl w:val="0"/>
                <w:numId w:val="0"/>
              </w:numPr>
              <w:ind w:right="175" w:firstLine="0"/>
              <w:jc w:val="both"/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outlineLvl w:val="1"/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t xml:space="preserve">Исполнитель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Муниципальное бюджетное  дошкольное образовательное учреждение «Центр развития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ребенка – детский сад  №121 «Сабантуй»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175" w:firstLine="0"/>
              <w:tabs>
                <w:tab w:val="left" w:pos="37" w:leader="none"/>
                <w:tab w:val="clear" w:pos="708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Адрес: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423827, РТ, г. Набережные Челны, 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улица  Виктора  Полякова,  здание 22.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Телефон: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8(8552) 47-70-71, 47-70-82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ИНН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1650381323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КПП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165001001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  <w:u w:val="single"/>
              </w:rPr>
              <w:t xml:space="preserve">ОКТМО</w:t>
            </w:r>
            <w:r>
              <w:rPr>
                <w:rFonts w:ascii="Times New Roman" w:hAnsi="Times New Roman" w:eastAsia="Times New Roman" w:cs="Times New Roman"/>
                <w:color w:val="000000"/>
                <w:sz w:val="22"/>
                <w:szCs w:val="22"/>
              </w:rPr>
              <w:t xml:space="preserve"> 92730000001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БИК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019205400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  <w:u w:val="single"/>
              </w:rPr>
              <w:t xml:space="preserve">р/сч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03234643927300001100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Отделение-НБ Республика Татарстан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Банка России//УФК по РТ г. Казань</w:t>
            </w:r>
            <w:r/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175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Заведующий МБДОУ «Детский сад №121 «Сабантуй»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55"/>
              <w:numPr>
                <w:ilvl w:val="0"/>
                <w:numId w:val="0"/>
              </w:numPr>
              <w:ind w:right="175" w:firstLine="0"/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outlineLvl w:val="1"/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           /Ахметзянова Г.Р./   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</w:r>
          </w:p>
        </w:tc>
        <w:tc>
          <w:tcPr>
            <w:tcW w:w="5103" w:type="dxa"/>
            <w:textDirection w:val="lrTb"/>
            <w:noWrap w:val="false"/>
          </w:tcPr>
          <w:p>
            <w:pPr>
              <w:pStyle w:val="657"/>
              <w:ind w:right="83" w:firstLine="0"/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  <w:t xml:space="preserve">Заказчик</w:t>
            </w: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  <w:u w:val="single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Родитель 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Телефон:_________________________________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Адрес:___________________________________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Паспортные данные: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серия  _____________  №   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выдан___________________________________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дата выдачи______________________________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_______________/_________________________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38"/>
              <w:ind w:right="83" w:firstLine="0"/>
              <w:tabs>
                <w:tab w:val="clear" w:pos="708" w:leader="none"/>
                <w:tab w:val="left" w:pos="821" w:leader="none"/>
              </w:tabs>
            </w:pP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            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(</w:t>
            </w:r>
            <w:r>
              <w:rPr>
                <w:rFonts w:ascii="Times New Roman" w:hAnsi="Times New Roman" w:eastAsia="Times New Roman" w:cs="Times New Roman"/>
                <w:sz w:val="16"/>
                <w:szCs w:val="16"/>
              </w:rPr>
              <w:t xml:space="preserve">подпись/ ФИО)</w:t>
            </w:r>
            <w:r/>
          </w:p>
          <w:p>
            <w:pPr>
              <w:pStyle w:val="657"/>
              <w:ind w:left="-107" w:firstLine="0"/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</w:r>
          </w:p>
          <w:p>
            <w:pPr>
              <w:pStyle w:val="657"/>
              <w:ind w:lef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i/>
                <w:sz w:val="22"/>
                <w:szCs w:val="22"/>
              </w:rPr>
              <w:t xml:space="preserve">Отметка  о  получении  2-го  экземпляра </w:t>
            </w:r>
            <w:r>
              <w:rPr>
                <w:rFonts w:ascii="Times New Roman" w:hAnsi="Times New Roman" w:eastAsia="Times New Roman" w:cs="Times New Roman"/>
                <w:i/>
                <w:sz w:val="22"/>
                <w:szCs w:val="22"/>
              </w:rPr>
              <w:t xml:space="preserve">Заказчиком     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«____» __________ 202__г. 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  <w:p>
            <w:pPr>
              <w:pStyle w:val="657"/>
              <w:ind w:left="-107" w:firstLine="0"/>
              <w:rPr>
                <w:rFonts w:ascii="Times New Roman" w:hAnsi="Times New Roman" w:eastAsia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eastAsia="Times New Roman" w:cs="Times New Roman"/>
                <w:b/>
                <w:sz w:val="22"/>
                <w:szCs w:val="22"/>
              </w:rPr>
              <w:t xml:space="preserve">Подпись: _______________</w:t>
            </w:r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</w:r>
          </w:p>
        </w:tc>
      </w:tr>
    </w:tbl>
    <w:p>
      <w:pPr>
        <w:pStyle w:val="655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</w:r>
      <w:r>
        <w:rPr>
          <w:rFonts w:ascii="Times New Roman" w:hAnsi="Times New Roman" w:cs="Times New Roman"/>
          <w:sz w:val="22"/>
          <w:szCs w:val="22"/>
        </w:rPr>
      </w:r>
    </w:p>
    <w:sectPr>
      <w:footerReference w:type="default" r:id="rId9"/>
      <w:footnotePr/>
      <w:endnotePr/>
      <w:type w:val="nextPage"/>
      <w:pgSz w:w="11906" w:h="16838" w:orient="portrait"/>
      <w:pgMar w:top="426" w:right="707" w:bottom="284" w:left="851" w:header="0" w:footer="165" w:gutter="0"/>
      <w:cols w:num="1" w:sep="0" w:space="1701" w:equalWidth="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spacing w:after="0" w:line="240" w:lineRule="auto"/>
      </w:pPr>
      <w:r/>
      <w:r>
        <w:separator/>
      </w:r>
      <w:r/>
    </w:p>
  </w:endnote>
  <w:endnote w:type="continuationSeparator" w:id="0">
    <w:p>
      <w:pPr>
        <w:spacing w:after="0" w:line="240" w:lineRule="auto"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Tahoma">
    <w:panose1 w:val="020B0506030602030204"/>
  </w:font>
  <w:font w:name="Calibri">
    <w:panose1 w:val="020F0502020204030204"/>
  </w:font>
  <w:font w:name="Arial">
    <w:panose1 w:val="020B0604020202020204"/>
  </w:font>
  <w:font w:name="DejaVu Sans">
    <w:panose1 w:val="020B0603030804020204"/>
  </w:font>
  <w:font w:name="Times New Roman">
    <w:panose1 w:val="020206030504050203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60"/>
      <w:jc w:val="right"/>
    </w:pPr>
    <w:r>
      <w:fldChar w:fldCharType="begin"/>
    </w:r>
    <w:r>
      <w:instrText xml:space="preserve"> PAGE </w:instrText>
    </w:r>
    <w:r>
      <w:fldChar w:fldCharType="separate"/>
    </w:r>
    <w:r>
      <w:t xml:space="preserve">5</w:t>
    </w:r>
    <w:r>
      <w:fldChar w:fldCharType="end"/>
    </w:r>
    <w:r/>
  </w:p>
  <w:p>
    <w:pPr>
      <w:pStyle w:val="660"/>
    </w:pPr>
    <w:r/>
    <w:r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spacing w:after="0" w:line="240" w:lineRule="auto"/>
      </w:pPr>
      <w:r/>
      <w:r>
        <w:separator/>
      </w:r>
      <w:r/>
    </w:p>
  </w:footnote>
  <w:footnote w:type="continuationSeparator" w:id="0">
    <w:p>
      <w:pPr>
        <w:spacing w:after="0" w:line="240" w:lineRule="auto"/>
      </w:pPr>
      <w:r/>
      <w:r>
        <w:continuationSeparator/>
      </w:r>
      <w:r/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upperRoman"/>
      <w:isLgl w:val="false"/>
      <w:suff w:val="tab"/>
      <w:lvlText w:val="%1."/>
      <w:lvlJc w:val="left"/>
      <w:pPr>
        <w:ind w:left="1080" w:hanging="720"/>
        <w:tabs>
          <w:tab w:val="num" w:pos="708" w:leader="none"/>
        </w:tabs>
      </w:pPr>
    </w:lvl>
    <w:lvl w:ilvl="1">
      <w:start w:val="1"/>
      <w:numFmt w:val="bullet"/>
      <w:isLgl w:val="false"/>
      <w:suff w:val="tab"/>
      <w:lvlText w:val="o"/>
      <w:lvlJc w:val="left"/>
      <w:pPr>
        <w:ind w:left="1440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160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2880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3600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4320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040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5760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6480" w:hanging="360"/>
      </w:pPr>
      <w:rPr>
        <w:rFonts w:hint="default" w:ascii="Wingdings" w:hAnsi="Wingdings" w:eastAsia="Wingdings" w:cs="Wingdings"/>
      </w:rPr>
    </w:lvl>
  </w:abstractNum>
  <w:abstractNum w:abstractNumId="1">
    <w:multiLevelType w:val="hybridMultilevel"/>
    <w:lvl w:ilvl="0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1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2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3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4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5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6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7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  <w:lvl w:ilvl="8">
      <w:start w:val="1"/>
      <w:numFmt w:val="none"/>
      <w:isLgl w:val="false"/>
      <w:suff w:val="nothing"/>
      <w:lvlText w:val=""/>
      <w:lvlJc w:val="left"/>
      <w:pPr>
        <w:ind w:left="0" w:firstLine="0"/>
        <w:tabs>
          <w:tab w:val="num" w:pos="0" w:leader="none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DejaVu Sans" w:cs="DejaVu Sans"/>
        <w:sz w:val="24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38"/>
    <w:next w:val="638"/>
    <w:link w:val="14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character" w:styleId="14">
    <w:name w:val="Heading 1 Char"/>
    <w:basedOn w:val="11"/>
    <w:link w:val="13"/>
    <w:uiPriority w:val="9"/>
    <w:rPr>
      <w:rFonts w:ascii="Arial" w:hAnsi="Arial" w:eastAsia="Arial" w:cs="Arial"/>
      <w:sz w:val="40"/>
      <w:szCs w:val="40"/>
    </w:rPr>
  </w:style>
  <w:style w:type="paragraph" w:styleId="15">
    <w:name w:val="Heading 2"/>
    <w:basedOn w:val="638"/>
    <w:next w:val="638"/>
    <w:link w:val="16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character" w:styleId="16">
    <w:name w:val="Heading 2 Char"/>
    <w:basedOn w:val="11"/>
    <w:link w:val="15"/>
    <w:uiPriority w:val="9"/>
    <w:rPr>
      <w:rFonts w:ascii="Arial" w:hAnsi="Arial" w:eastAsia="Arial" w:cs="Arial"/>
      <w:sz w:val="34"/>
    </w:rPr>
  </w:style>
  <w:style w:type="paragraph" w:styleId="17">
    <w:name w:val="Heading 3"/>
    <w:basedOn w:val="638"/>
    <w:next w:val="638"/>
    <w:link w:val="18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character" w:styleId="18">
    <w:name w:val="Heading 3 Char"/>
    <w:basedOn w:val="11"/>
    <w:link w:val="17"/>
    <w:uiPriority w:val="9"/>
    <w:rPr>
      <w:rFonts w:ascii="Arial" w:hAnsi="Arial" w:eastAsia="Arial" w:cs="Arial"/>
      <w:sz w:val="30"/>
      <w:szCs w:val="30"/>
    </w:rPr>
  </w:style>
  <w:style w:type="paragraph" w:styleId="19">
    <w:name w:val="Heading 4"/>
    <w:basedOn w:val="638"/>
    <w:next w:val="638"/>
    <w:link w:val="20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rPr>
      <w:rFonts w:ascii="Arial" w:hAnsi="Arial" w:eastAsia="Arial" w:cs="Arial"/>
      <w:b/>
      <w:bCs/>
      <w:sz w:val="26"/>
      <w:szCs w:val="26"/>
    </w:rPr>
  </w:style>
  <w:style w:type="paragraph" w:styleId="21">
    <w:name w:val="Heading 5"/>
    <w:basedOn w:val="638"/>
    <w:next w:val="638"/>
    <w:link w:val="22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rPr>
      <w:rFonts w:ascii="Arial" w:hAnsi="Arial" w:eastAsia="Arial" w:cs="Arial"/>
      <w:b/>
      <w:bCs/>
      <w:sz w:val="24"/>
      <w:szCs w:val="24"/>
    </w:rPr>
  </w:style>
  <w:style w:type="paragraph" w:styleId="23">
    <w:name w:val="Heading 6"/>
    <w:basedOn w:val="638"/>
    <w:next w:val="638"/>
    <w:link w:val="24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rPr>
      <w:rFonts w:ascii="Arial" w:hAnsi="Arial" w:eastAsia="Arial" w:cs="Arial"/>
      <w:b/>
      <w:bCs/>
      <w:sz w:val="22"/>
      <w:szCs w:val="22"/>
    </w:rPr>
  </w:style>
  <w:style w:type="paragraph" w:styleId="25">
    <w:name w:val="Heading 7"/>
    <w:basedOn w:val="638"/>
    <w:next w:val="638"/>
    <w:link w:val="26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paragraph" w:styleId="27">
    <w:name w:val="Heading 8"/>
    <w:basedOn w:val="638"/>
    <w:next w:val="638"/>
    <w:link w:val="28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rPr>
      <w:rFonts w:ascii="Arial" w:hAnsi="Arial" w:eastAsia="Arial" w:cs="Arial"/>
      <w:i/>
      <w:iCs/>
      <w:sz w:val="22"/>
      <w:szCs w:val="22"/>
    </w:rPr>
  </w:style>
  <w:style w:type="paragraph" w:styleId="29">
    <w:name w:val="Heading 9"/>
    <w:basedOn w:val="638"/>
    <w:next w:val="638"/>
    <w:link w:val="3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rPr>
      <w:rFonts w:ascii="Arial" w:hAnsi="Arial" w:eastAsia="Arial" w:cs="Arial"/>
      <w:i/>
      <w:iCs/>
      <w:sz w:val="21"/>
      <w:szCs w:val="21"/>
    </w:rPr>
  </w:style>
  <w:style w:type="paragraph" w:styleId="31">
    <w:name w:val="List Paragraph"/>
    <w:basedOn w:val="638"/>
    <w:uiPriority w:val="34"/>
    <w:qFormat/>
    <w:pPr>
      <w:contextualSpacing/>
      <w:ind w:left="720"/>
    </w:pPr>
  </w:style>
  <w:style w:type="paragraph" w:styleId="34">
    <w:name w:val="Title"/>
    <w:basedOn w:val="638"/>
    <w:next w:val="638"/>
    <w:link w:val="35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35">
    <w:name w:val="Title Char"/>
    <w:basedOn w:val="11"/>
    <w:link w:val="34"/>
    <w:uiPriority w:val="10"/>
    <w:rPr>
      <w:sz w:val="48"/>
      <w:szCs w:val="48"/>
    </w:rPr>
  </w:style>
  <w:style w:type="paragraph" w:styleId="36">
    <w:name w:val="Subtitle"/>
    <w:basedOn w:val="638"/>
    <w:next w:val="638"/>
    <w:link w:val="37"/>
    <w:uiPriority w:val="11"/>
    <w:qFormat/>
    <w:pPr>
      <w:spacing w:before="200" w:after="200"/>
    </w:pPr>
    <w:rPr>
      <w:sz w:val="24"/>
      <w:szCs w:val="24"/>
    </w:rPr>
  </w:style>
  <w:style w:type="character" w:styleId="37">
    <w:name w:val="Subtitle Char"/>
    <w:basedOn w:val="11"/>
    <w:link w:val="36"/>
    <w:uiPriority w:val="11"/>
    <w:rPr>
      <w:sz w:val="24"/>
      <w:szCs w:val="24"/>
    </w:rPr>
  </w:style>
  <w:style w:type="paragraph" w:styleId="38">
    <w:name w:val="Quote"/>
    <w:basedOn w:val="638"/>
    <w:next w:val="638"/>
    <w:link w:val="39"/>
    <w:uiPriority w:val="29"/>
    <w:qFormat/>
    <w:pPr>
      <w:ind w:left="720" w:right="720"/>
    </w:pPr>
    <w:rPr>
      <w:i/>
    </w:rPr>
  </w:style>
  <w:style w:type="character" w:styleId="39">
    <w:name w:val="Quote Char"/>
    <w:link w:val="38"/>
    <w:uiPriority w:val="29"/>
    <w:rPr>
      <w:i/>
    </w:rPr>
  </w:style>
  <w:style w:type="paragraph" w:styleId="40">
    <w:name w:val="Intense Quote"/>
    <w:basedOn w:val="638"/>
    <w:next w:val="638"/>
    <w:link w:val="41"/>
    <w:uiPriority w:val="30"/>
    <w:qFormat/>
    <w:pPr>
      <w:contextualSpacing w:val="0"/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41">
    <w:name w:val="Intense Quote Char"/>
    <w:link w:val="40"/>
    <w:uiPriority w:val="30"/>
    <w:rPr>
      <w:i/>
    </w:rPr>
  </w:style>
  <w:style w:type="character" w:styleId="43">
    <w:name w:val="Header Char"/>
    <w:basedOn w:val="11"/>
    <w:link w:val="659"/>
    <w:uiPriority w:val="99"/>
  </w:style>
  <w:style w:type="character" w:styleId="45">
    <w:name w:val="Footer Char"/>
    <w:basedOn w:val="11"/>
    <w:link w:val="660"/>
    <w:uiPriority w:val="99"/>
  </w:style>
  <w:style w:type="character" w:styleId="47">
    <w:name w:val="Caption Char"/>
    <w:basedOn w:val="653"/>
    <w:link w:val="660"/>
    <w:uiPriority w:val="99"/>
  </w:style>
  <w:style w:type="table" w:styleId="48">
    <w:name w:val="Table Grid"/>
    <w:basedOn w:val="32"/>
    <w:uiPriority w:val="59"/>
    <w:pPr>
      <w:spacing w:after="0" w:line="240" w:lineRule="auto"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49">
    <w:name w:val="Table Grid Light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50">
    <w:name w:val="Plain Table 1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1">
    <w:name w:val="Plain Table 2"/>
    <w:basedOn w:val="32"/>
    <w:uiPriority w:val="59"/>
    <w:pPr>
      <w:spacing w:after="0" w:line="240" w:lineRule="auto"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52">
    <w:name w:val="Plain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53">
    <w:name w:val="Plain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4">
    <w:name w:val="Plain Table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55">
    <w:name w:val="Grid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6">
    <w:name w:val="Grid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7">
    <w:name w:val="Grid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8">
    <w:name w:val="Grid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59">
    <w:name w:val="Grid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0">
    <w:name w:val="Grid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1">
    <w:name w:val="Grid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62">
    <w:name w:val="Grid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3">
    <w:name w:val="Grid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4">
    <w:name w:val="Grid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5">
    <w:name w:val="Grid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6">
    <w:name w:val="Grid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7">
    <w:name w:val="Grid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8">
    <w:name w:val="Grid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69">
    <w:name w:val="Grid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0">
    <w:name w:val="Grid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1">
    <w:name w:val="Grid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2">
    <w:name w:val="Grid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3">
    <w:name w:val="Grid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4">
    <w:name w:val="Grid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5">
    <w:name w:val="Grid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6">
    <w:name w:val="Grid Table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77">
    <w:name w:val="Grid Table 4 - Accent 1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32" w:fill="dce6f1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themeTint="EA" w:sz="4" w:space="0"/>
        </w:tcBorders>
      </w:tcPr>
    </w:tblStylePr>
  </w:style>
  <w:style w:type="table" w:styleId="78">
    <w:name w:val="Grid Table 4 - Accent 2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themeTint="97" w:sz="4" w:space="0"/>
        </w:tcBorders>
      </w:tcPr>
    </w:tblStylePr>
  </w:style>
  <w:style w:type="table" w:styleId="79">
    <w:name w:val="Grid Table 4 - Accent 3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themeTint="FE" w:sz="4" w:space="0"/>
        </w:tcBorders>
      </w:tcPr>
    </w:tblStylePr>
  </w:style>
  <w:style w:type="table" w:styleId="80">
    <w:name w:val="Grid Table 4 - Accent 4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themeTint="9A" w:sz="4" w:space="0"/>
        </w:tcBorders>
      </w:tcPr>
    </w:tblStylePr>
  </w:style>
  <w:style w:type="table" w:styleId="81">
    <w:name w:val="Grid Table 4 - Accent 5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</w:tcBorders>
      </w:tcPr>
    </w:tblStylePr>
  </w:style>
  <w:style w:type="table" w:styleId="82">
    <w:name w:val="Grid Table 4 - Accent 6"/>
    <w:basedOn w:val="32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</w:tcBorders>
      </w:tcPr>
    </w:tblStylePr>
  </w:style>
  <w:style w:type="table" w:styleId="83">
    <w:name w:val="Grid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blStylePr w:type="band1Horz">
      <w:tcPr>
        <w:shd w:val="clear" w:color="ffffff" w:themeColor="text1" w:themeTint="75" w:fill="8a8a8a" w:themeFill="text1" w:themeFillTint="75"/>
      </w:tcPr>
    </w:tblStylePr>
    <w:tblStylePr w:type="band1Vert">
      <w:tcPr>
        <w:shd w:val="clear" w:color="ffffff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</w:style>
  <w:style w:type="table" w:styleId="84">
    <w:name w:val="Grid Table 5 Dark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blStylePr w:type="band1Horz">
      <w:tcPr>
        <w:shd w:val="clear" w:color="ffffff" w:themeColor="accent1" w:themeTint="75" w:fill="adc5e0" w:themeFill="accent1" w:themeFillTint="75"/>
      </w:tcPr>
    </w:tblStylePr>
    <w:tblStylePr w:type="band1Vert">
      <w:tcPr>
        <w:shd w:val="clear" w:color="ffffff" w:themeColor="accent1" w:themeTint="75" w:fill="adc5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</w:style>
  <w:style w:type="table" w:styleId="85">
    <w:name w:val="Grid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blStylePr w:type="band1Horz">
      <w:tcPr>
        <w:shd w:val="clear" w:color="ffffff" w:themeColor="accent2" w:themeTint="75" w:fill="e1adac" w:themeFill="accent2" w:themeFillTint="75"/>
      </w:tcPr>
    </w:tblStylePr>
    <w:tblStylePr w:type="band1Vert">
      <w:tcPr>
        <w:shd w:val="clear" w:color="ffffff" w:themeColor="accent2" w:themeTint="75" w:fill="e1adac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</w:style>
  <w:style w:type="table" w:styleId="86">
    <w:name w:val="Grid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blStylePr w:type="band1Horz">
      <w:tcPr>
        <w:shd w:val="clear" w:color="ffffff" w:themeColor="accent3" w:themeTint="75" w:fill="d1dfb2" w:themeFill="accent3" w:themeFillTint="75"/>
      </w:tcPr>
    </w:tblStylePr>
    <w:tblStylePr w:type="band1Vert">
      <w:tcPr>
        <w:shd w:val="clear" w:color="ffffff" w:themeColor="accent3" w:themeTint="75" w:fill="d1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</w:style>
  <w:style w:type="table" w:styleId="87">
    <w:name w:val="Grid Table 5 Dark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blStylePr w:type="band1Horz">
      <w:tcPr>
        <w:shd w:val="clear" w:color="ffffff" w:themeColor="accent4" w:themeTint="75" w:fill="c4b7d4" w:themeFill="accent4" w:themeFillTint="75"/>
      </w:tcPr>
    </w:tblStylePr>
    <w:tblStylePr w:type="band1Vert">
      <w:tcPr>
        <w:shd w:val="clear" w:color="ffffff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</w:style>
  <w:style w:type="table" w:styleId="88">
    <w:name w:val="Grid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blStylePr w:type="band1Horz">
      <w:tcPr>
        <w:shd w:val="clear" w:color="ffffff" w:themeColor="accent5" w:themeTint="75" w:fill="abd9e4" w:themeFill="accent5" w:themeFillTint="75"/>
      </w:tcPr>
    </w:tblStylePr>
    <w:tblStylePr w:type="band1Vert">
      <w:tcPr>
        <w:shd w:val="clear" w:color="ffffff" w:themeColor="accent5" w:themeTint="75" w:fill="abd9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</w:style>
  <w:style w:type="table" w:styleId="89">
    <w:name w:val="Grid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blStylePr w:type="band1Horz">
      <w:tcPr>
        <w:shd w:val="clear" w:color="ffffff" w:themeColor="accent6" w:themeTint="75" w:fill="fbcda8" w:themeFill="accent6" w:themeFillTint="75"/>
      </w:tcPr>
    </w:tblStylePr>
    <w:tblStylePr w:type="band1Vert">
      <w:tcPr>
        <w:shd w:val="clear" w:color="ffffff" w:themeColor="accent6" w:themeTint="75" w:fill="fbcda8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</w:style>
  <w:style w:type="table" w:styleId="90">
    <w:name w:val="Grid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 w:themeTint="80" w:themeShade="95"/>
        <w:sz w:val="22"/>
      </w:rPr>
      <w:tcPr>
        <w:shd w:val="clear" w:color="ffffff" w:themeColor="text1" w:themeTint="34" w:fill="cbcbcb" w:themeFill="text1" w:themeFillTint="34"/>
      </w:tcPr>
    </w:tblStylePr>
    <w:tblStylePr w:type="band1Vert">
      <w:tcPr>
        <w:shd w:val="clear" w:color="ffffff" w:themeColor="text1" w:themeTint="34" w:fill="cbcbcb" w:themeFill="text1" w:themeFillTint="34"/>
      </w:tcPr>
    </w:tblStylePr>
    <w:tblStylePr w:type="band2Horz">
      <w:rPr>
        <w:rFonts w:ascii="Arial" w:hAnsi="Arial"/>
        <w:color w:val="404040" w:themeColor="text1" w:themeTint="80" w:themeShade="95"/>
        <w:sz w:val="22"/>
      </w:rPr>
    </w:tblStylePr>
    <w:tblStylePr w:type="firstCol">
      <w:rPr>
        <w:b/>
        <w:color w:val="4a4a4a" w:themeColor="text1" w:themeTint="80" w:themeShade="95"/>
      </w:rPr>
    </w:tblStylePr>
    <w:tblStylePr w:type="firstRow">
      <w:rPr>
        <w:b/>
        <w:color w:val="4a4a4a" w:themeColor="text1" w:themeTint="80" w:themeShade="95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</w:tblStylePr>
    <w:tblStylePr w:type="lastRow">
      <w:rPr>
        <w:b/>
        <w:color w:val="4a4a4a" w:themeColor="text1" w:themeTint="80" w:themeShade="95"/>
      </w:rPr>
    </w:tblStylePr>
    <w:tblStylePr w:type="wholeTable">
      <w:rPr>
        <w:rFonts w:ascii="Arial" w:hAnsi="Arial"/>
        <w:color w:val="404040" w:themeColor="text1" w:themeTint="80" w:themeShade="95"/>
        <w:sz w:val="22"/>
      </w:rPr>
    </w:tblStylePr>
  </w:style>
  <w:style w:type="table" w:styleId="91">
    <w:name w:val="Grid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404040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</w:tblStylePr>
    <w:tblStylePr w:type="firstCol">
      <w:rPr>
        <w:b/>
        <w:color w:val="3e70a3" w:themeColor="accent1" w:themeTint="80" w:themeShade="95"/>
      </w:rPr>
    </w:tblStylePr>
    <w:tblStylePr w:type="firstRow">
      <w:rPr>
        <w:b/>
        <w:color w:val="3e70a3" w:themeColor="accent1" w:themeTint="80" w:themeShade="95"/>
      </w:r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</w:tblStylePr>
    <w:tblStylePr w:type="lastRow">
      <w:rPr>
        <w:b/>
        <w:color w:val="3e70a3" w:themeColor="accent1" w:themeTint="80" w:themeShade="95"/>
      </w:rPr>
    </w:tblStylePr>
    <w:tblStylePr w:type="wholeTable">
      <w:rPr>
        <w:rFonts w:ascii="Arial" w:hAnsi="Arial"/>
        <w:color w:val="404040" w:themeColor="accent1" w:themeTint="80" w:themeShade="95"/>
        <w:sz w:val="22"/>
      </w:rPr>
    </w:tblStylePr>
  </w:style>
  <w:style w:type="table" w:styleId="92">
    <w:name w:val="Grid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</w:tblStylePr>
    <w:tblStylePr w:type="wholeTable">
      <w:rPr>
        <w:rFonts w:ascii="Arial" w:hAnsi="Arial"/>
        <w:color w:val="404040" w:themeColor="accent2" w:themeTint="97" w:themeShade="95"/>
        <w:sz w:val="22"/>
      </w:rPr>
    </w:tblStylePr>
  </w:style>
  <w:style w:type="table" w:styleId="93">
    <w:name w:val="Grid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404040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</w:tblStylePr>
    <w:tblStylePr w:type="firstCol">
      <w:rPr>
        <w:b/>
        <w:color w:val="5c702f" w:themeColor="accent3" w:themeTint="FE" w:themeShade="95"/>
      </w:rPr>
    </w:tblStylePr>
    <w:tblStylePr w:type="firstRow">
      <w:rPr>
        <w:b/>
        <w:color w:val="5c702f" w:themeColor="accent3" w:themeTint="FE" w:themeShade="95"/>
      </w:r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</w:tblStylePr>
    <w:tblStylePr w:type="lastRow">
      <w:rPr>
        <w:b/>
        <w:color w:val="5c702f" w:themeColor="accent3" w:themeTint="FE" w:themeShade="95"/>
      </w:rPr>
    </w:tblStylePr>
    <w:tblStylePr w:type="wholeTable">
      <w:rPr>
        <w:rFonts w:ascii="Arial" w:hAnsi="Arial"/>
        <w:color w:val="404040" w:themeColor="accent3" w:themeTint="FE" w:themeShade="95"/>
        <w:sz w:val="22"/>
      </w:rPr>
    </w:tblStylePr>
  </w:style>
  <w:style w:type="table" w:styleId="94">
    <w:name w:val="Grid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</w:tblStylePr>
    <w:tblStylePr w:type="wholeTable">
      <w:rPr>
        <w:rFonts w:ascii="Arial" w:hAnsi="Arial"/>
        <w:color w:val="404040" w:themeColor="accent4" w:themeTint="9A" w:themeShade="95"/>
        <w:sz w:val="22"/>
      </w:rPr>
    </w:tblStylePr>
  </w:style>
  <w:style w:type="table" w:styleId="95">
    <w:name w:val="Grid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6">
    <w:name w:val="Grid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blStylePr w:type="band1Horz">
      <w:rPr>
        <w:rFonts w:ascii="Arial" w:hAnsi="Arial"/>
        <w:color w:val="404040" w:themeColor="accent5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404040" w:themeColor="accent5" w:themeShade="95"/>
        <w:sz w:val="22"/>
      </w:rPr>
    </w:tblStylePr>
    <w:tblStylePr w:type="firstCol">
      <w:rPr>
        <w:b/>
        <w:color w:val="266777" w:themeColor="accent5" w:themeShade="95"/>
      </w:rPr>
    </w:tblStylePr>
    <w:tblStylePr w:type="firstRow">
      <w:rPr>
        <w:b/>
        <w:color w:val="266777" w:themeColor="accent5" w:themeShade="95"/>
      </w:r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</w:tblStylePr>
    <w:tblStylePr w:type="lastRow">
      <w:rPr>
        <w:b/>
        <w:color w:val="266777" w:themeColor="accent5" w:themeShade="95"/>
      </w:rPr>
    </w:tblStylePr>
    <w:tblStylePr w:type="wholeTable">
      <w:rPr>
        <w:rFonts w:ascii="Arial" w:hAnsi="Arial"/>
        <w:color w:val="404040" w:themeColor="accent5" w:themeShade="95"/>
        <w:sz w:val="22"/>
      </w:rPr>
    </w:tblStylePr>
  </w:style>
  <w:style w:type="table" w:styleId="97">
    <w:name w:val="Grid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0D" w:fill="f2f2f2" w:themeFill="text1" w:themeFillTint="0D"/>
      </w:tcPr>
    </w:tblStylePr>
    <w:tblStylePr w:type="band1Vert">
      <w:tcPr>
        <w:shd w:val="clear" w:color="ffffff" w:themeColor="text1" w:themeTint="0D" w:fill="f2f2f2" w:themeFill="text1" w:themeFillTint="0D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</w:style>
  <w:style w:type="table" w:styleId="98">
    <w:name w:val="Grid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blStylePr w:type="band1Horz">
      <w:rPr>
        <w:rFonts w:ascii="Arial" w:hAnsi="Arial"/>
        <w:color w:val="3e70a3" w:themeColor="accent1" w:themeTint="80" w:themeShade="95"/>
        <w:sz w:val="22"/>
      </w:rPr>
      <w:tcPr>
        <w:shd w:val="clear" w:color="ffffff" w:themeColor="accent1" w:themeTint="34" w:fill="dae5f1" w:themeFill="accent1" w:themeFillTint="34"/>
      </w:tcPr>
    </w:tblStylePr>
    <w:tblStylePr w:type="band1Vert">
      <w:tcPr>
        <w:shd w:val="clear" w:color="ffffff" w:themeColor="accent1" w:themeTint="34" w:fill="dae5f1" w:themeFill="accent1" w:themeFillTint="34"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</w:style>
  <w:style w:type="table" w:styleId="99">
    <w:name w:val="Grid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32" w:fill="f2dcdb" w:themeFill="accent2" w:themeFillTint="32"/>
      </w:tcPr>
    </w:tblStylePr>
    <w:tblStylePr w:type="band1Vert">
      <w:tcPr>
        <w:shd w:val="clear" w:color="ffffff" w:themeColor="accent2" w:themeTint="32" w:fill="f2dcdb" w:themeFill="accent2" w:themeFillTint="32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</w:style>
  <w:style w:type="table" w:styleId="100">
    <w:name w:val="Grid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blStylePr w:type="band1Horz">
      <w:rPr>
        <w:rFonts w:ascii="Arial" w:hAnsi="Arial"/>
        <w:color w:val="5c702f" w:themeColor="accent3" w:themeTint="FE" w:themeShade="95"/>
        <w:sz w:val="22"/>
      </w:rPr>
      <w:tcPr>
        <w:shd w:val="clear" w:color="ffffff" w:themeColor="accent3" w:themeTint="34" w:fill="eaf0dd" w:themeFill="accent3" w:themeFillTint="34"/>
      </w:tcPr>
    </w:tblStylePr>
    <w:tblStylePr w:type="band1Vert">
      <w:tcPr>
        <w:shd w:val="clear" w:color="ffffff" w:themeColor="accent3" w:themeTint="34" w:fill="eaf0dd" w:themeFill="accent3" w:themeFillTint="34"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</w:style>
  <w:style w:type="table" w:styleId="101">
    <w:name w:val="Grid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34" w:fill="e5dfec" w:themeFill="accent4" w:themeFillTint="34"/>
      </w:tcPr>
    </w:tblStylePr>
    <w:tblStylePr w:type="band1Vert">
      <w:tcPr>
        <w:shd w:val="clear" w:color="ffffff" w:themeColor="accent4" w:themeTint="34" w:fill="e5dfec" w:themeFill="accent4" w:themeFillTint="34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</w:style>
  <w:style w:type="table" w:styleId="102">
    <w:name w:val="Grid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blStylePr w:type="band1Horz">
      <w:rPr>
        <w:rFonts w:ascii="Arial" w:hAnsi="Arial"/>
        <w:color w:val="266777" w:themeColor="accent5" w:themeShade="95"/>
        <w:sz w:val="22"/>
      </w:rPr>
      <w:tcPr>
        <w:shd w:val="clear" w:color="ffffff" w:themeColor="accent5" w:themeTint="34" w:fill="daeef3" w:themeFill="accent5" w:themeFillTint="34"/>
      </w:tcPr>
    </w:tblStylePr>
    <w:tblStylePr w:type="band1Vert">
      <w:tcPr>
        <w:shd w:val="clear" w:color="ffffff" w:themeColor="accent5" w:themeTint="34" w:fill="daeef3" w:themeFill="accent5" w:themeFillTint="34"/>
      </w:tcPr>
    </w:tblStylePr>
    <w:tblStylePr w:type="band2Horz">
      <w:rPr>
        <w:rFonts w:ascii="Arial" w:hAnsi="Arial"/>
        <w:color w:val="266777" w:themeColor="accent5" w:themeShade="95"/>
        <w:sz w:val="22"/>
      </w:r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</w:style>
  <w:style w:type="table" w:styleId="103">
    <w:name w:val="Grid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blStylePr w:type="band1Horz">
      <w:rPr>
        <w:rFonts w:ascii="Arial" w:hAnsi="Arial"/>
        <w:color w:val="b05307" w:themeColor="accent6" w:themeShade="95"/>
        <w:sz w:val="22"/>
      </w:rPr>
      <w:tcPr>
        <w:shd w:val="clear" w:color="ffffff" w:themeColor="accent6" w:themeTint="34" w:fill="fde9d8" w:themeFill="accent6" w:themeFillTint="34"/>
      </w:tcPr>
    </w:tblStylePr>
    <w:tblStylePr w:type="band1Vert">
      <w:tcPr>
        <w:shd w:val="clear" w:color="ffffff" w:themeColor="accent6" w:themeTint="34" w:fill="fde9d8" w:themeFill="accent6" w:themeFillTint="34"/>
      </w:tcPr>
    </w:tblStylePr>
    <w:tblStylePr w:type="band2Horz">
      <w:rPr>
        <w:rFonts w:ascii="Arial" w:hAnsi="Arial"/>
        <w:color w:val="b05307" w:themeColor="accent6" w:themeShade="95"/>
        <w:sz w:val="22"/>
      </w:r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</w:style>
  <w:style w:type="table" w:styleId="104">
    <w:name w:val="List Table 1 Light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5">
    <w:name w:val="List Table 1 Light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6">
    <w:name w:val="List Table 1 Light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7">
    <w:name w:val="List Table 1 Light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8">
    <w:name w:val="List Table 1 Light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09">
    <w:name w:val="List Table 1 Light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0">
    <w:name w:val="List Table 1 Light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</w:tblPr>
    <w:tblStylePr w:type="band1Horz"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111">
    <w:name w:val="List Table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</w:style>
  <w:style w:type="table" w:styleId="112">
    <w:name w:val="List Table 2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</w:style>
  <w:style w:type="table" w:styleId="113">
    <w:name w:val="List Table 2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</w:style>
  <w:style w:type="table" w:styleId="114">
    <w:name w:val="List Table 2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</w:style>
  <w:style w:type="table" w:styleId="115">
    <w:name w:val="List Table 2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</w:style>
  <w:style w:type="table" w:styleId="116">
    <w:name w:val="List Table 2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</w:style>
  <w:style w:type="table" w:styleId="117">
    <w:name w:val="List Table 2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</w:style>
  <w:style w:type="table" w:styleId="118">
    <w:name w:val="List Table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19">
    <w:name w:val="List Table 3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0">
    <w:name w:val="List Table 3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1">
    <w:name w:val="List Table 3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2">
    <w:name w:val="List Table 3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3">
    <w:name w:val="List Table 3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themeTint="9A" w:fill="91cd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4">
    <w:name w:val="List Table 3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themeTint="98" w:fill="f9bf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5">
    <w:name w:val="List Table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6">
    <w:name w:val="List Table 4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1" w:themeTint="40" w:fill="d3e0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7">
    <w:name w:val="List Table 4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2" w:themeTint="40" w:fill="efd3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8">
    <w:name w:val="List Table 4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3" w:themeTint="40" w:fill="e6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29">
    <w:name w:val="List Table 4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0">
    <w:name w:val="List Table 4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1">
    <w:name w:val="List Table 4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blStylePr w:type="band1Horz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fffff" w:themeColor="accent6" w:themeTint="40" w:fill="fce4d1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fffff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132">
    <w:name w:val="List Table 5 Dark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blStylePr w:type="band1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3">
    <w:name w:val="List Table 5 Dark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blStylePr w:type="band1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4">
    <w:name w:val="List Table 5 Dark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blStylePr w:type="band1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5">
    <w:name w:val="List Table 5 Dark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blStylePr w:type="band1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6">
    <w:name w:val="List Table 5 Dark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blStylePr w:type="band1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7">
    <w:name w:val="List Table 5 Dark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blStylePr w:type="band1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8">
    <w:name w:val="List Table 5 Dark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blStylePr w:type="band1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wholeTable">
      <w:rPr>
        <w:rFonts w:ascii="Arial" w:hAnsi="Arial"/>
        <w:color w:val="ffffff" w:themeColor="light1"/>
        <w:sz w:val="22"/>
      </w:rPr>
    </w:tblStylePr>
  </w:style>
  <w:style w:type="table" w:styleId="139">
    <w:name w:val="List Table 6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blStylePr w:type="band1Horz">
      <w:rPr>
        <w:rFonts w:ascii="Arial" w:hAnsi="Arial"/>
        <w:color w:val="404040" w:themeColor="text1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0404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000000" w:themeColor="text1" w:themeTint="80" w:sz="4" w:space="0"/>
        </w:tcBorders>
      </w:tcPr>
    </w:tblStylePr>
  </w:style>
  <w:style w:type="table" w:styleId="140">
    <w:name w:val="List Table 6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blStylePr w:type="band1Horz">
      <w:rPr>
        <w:rFonts w:ascii="Arial" w:hAnsi="Arial"/>
        <w:color w:val="404040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404040" w:themeColor="accent1" w:themeShade="95"/>
        <w:sz w:val="22"/>
      </w:rPr>
    </w:tblStylePr>
    <w:tblStylePr w:type="firstCol">
      <w:rPr>
        <w:b/>
        <w:color w:val="2a4b71" w:themeColor="accent1" w:themeShade="95"/>
      </w:rPr>
    </w:tblStylePr>
    <w:tblStylePr w:type="firstRow">
      <w:rPr>
        <w:b/>
        <w:color w:val="2a4b71" w:themeColor="accent1" w:themeShade="95"/>
      </w:r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</w:tblStylePr>
    <w:tblStylePr w:type="lastRow">
      <w:rPr>
        <w:b/>
        <w:color w:val="2a4b71" w:themeColor="accent1" w:themeShade="95"/>
      </w:rPr>
      <w:tcPr>
        <w:tcBorders>
          <w:top w:val="single" w:color="000000" w:themeColor="accent1" w:sz="4" w:space="0"/>
        </w:tcBorders>
      </w:tcPr>
    </w:tblStylePr>
  </w:style>
  <w:style w:type="table" w:styleId="141">
    <w:name w:val="List Table 6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blStylePr w:type="band1Horz">
      <w:rPr>
        <w:rFonts w:ascii="Arial" w:hAnsi="Arial"/>
        <w:color w:val="404040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</w:tblStylePr>
    <w:tblStylePr w:type="firstCol">
      <w:rPr>
        <w:b/>
        <w:color w:val="9c3a37" w:themeColor="accent2" w:themeTint="97" w:themeShade="95"/>
      </w:rPr>
    </w:tblStylePr>
    <w:tblStylePr w:type="firstRow">
      <w:rPr>
        <w:b/>
        <w:color w:val="9c3a37" w:themeColor="accent2" w:themeTint="97" w:themeShade="95"/>
      </w:r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</w:tblStylePr>
    <w:tblStylePr w:type="lastRow">
      <w:rPr>
        <w:b/>
        <w:color w:val="9c3a37" w:themeColor="accent2" w:themeTint="97" w:themeShade="95"/>
      </w:rPr>
      <w:tcPr>
        <w:tcBorders>
          <w:top w:val="single" w:color="000000" w:themeColor="accent2" w:themeTint="97" w:sz="4" w:space="0"/>
        </w:tcBorders>
      </w:tcPr>
    </w:tblStylePr>
  </w:style>
  <w:style w:type="table" w:styleId="142">
    <w:name w:val="List Table 6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blStylePr w:type="band1Horz">
      <w:rPr>
        <w:rFonts w:ascii="Arial" w:hAnsi="Arial"/>
        <w:color w:val="404040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</w:tblStylePr>
    <w:tblStylePr w:type="firstCol">
      <w:rPr>
        <w:b/>
        <w:color w:val="7c983f" w:themeColor="accent3" w:themeTint="98" w:themeShade="95"/>
      </w:rPr>
    </w:tblStylePr>
    <w:tblStylePr w:type="firstRow">
      <w:rPr>
        <w:b/>
        <w:color w:val="7c983f" w:themeColor="accent3" w:themeTint="98" w:themeShade="95"/>
      </w:r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</w:tblStylePr>
    <w:tblStylePr w:type="lastRow">
      <w:rPr>
        <w:b/>
        <w:color w:val="7c983f" w:themeColor="accent3" w:themeTint="98" w:themeShade="95"/>
      </w:rPr>
      <w:tcPr>
        <w:tcBorders>
          <w:top w:val="single" w:color="000000" w:themeColor="accent3" w:themeTint="98" w:sz="4" w:space="0"/>
        </w:tcBorders>
      </w:tcPr>
    </w:tblStylePr>
  </w:style>
  <w:style w:type="table" w:styleId="143">
    <w:name w:val="List Table 6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blStylePr w:type="band1Horz">
      <w:rPr>
        <w:rFonts w:ascii="Arial" w:hAnsi="Arial"/>
        <w:color w:val="404040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</w:tblStylePr>
    <w:tblStylePr w:type="firstCol">
      <w:rPr>
        <w:b/>
        <w:color w:val="664f82" w:themeColor="accent4" w:themeTint="9A" w:themeShade="95"/>
      </w:rPr>
    </w:tblStylePr>
    <w:tblStylePr w:type="firstRow">
      <w:rPr>
        <w:b/>
        <w:color w:val="664f82" w:themeColor="accent4" w:themeTint="9A" w:themeShade="95"/>
      </w:r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</w:tblStylePr>
    <w:tblStylePr w:type="lastRow">
      <w:rPr>
        <w:b/>
        <w:color w:val="664f82" w:themeColor="accent4" w:themeTint="9A" w:themeShade="95"/>
      </w:rPr>
      <w:tcPr>
        <w:tcBorders>
          <w:top w:val="single" w:color="000000" w:themeColor="accent4" w:themeTint="9A" w:sz="4" w:space="0"/>
        </w:tcBorders>
      </w:tcPr>
    </w:tblStylePr>
  </w:style>
  <w:style w:type="table" w:styleId="144">
    <w:name w:val="List Table 6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blStylePr w:type="band1Horz">
      <w:rPr>
        <w:rFonts w:ascii="Arial" w:hAnsi="Arial"/>
        <w:color w:val="40404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</w:tblStylePr>
    <w:tblStylePr w:type="firstCol">
      <w:rPr>
        <w:b/>
        <w:color w:val="338aa0" w:themeColor="accent5" w:themeTint="9A" w:themeShade="95"/>
      </w:rPr>
    </w:tblStylePr>
    <w:tblStylePr w:type="firstRow">
      <w:rPr>
        <w:b/>
        <w:color w:val="338aa0" w:themeColor="accent5" w:themeTint="9A" w:themeShade="95"/>
      </w:r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</w:tblStylePr>
    <w:tblStylePr w:type="lastRow">
      <w:rPr>
        <w:b/>
        <w:color w:val="338aa0" w:themeColor="accent5" w:themeTint="9A" w:themeShade="95"/>
      </w:rPr>
      <w:tcPr>
        <w:tcBorders>
          <w:top w:val="single" w:color="000000" w:themeColor="accent5" w:themeTint="9A" w:sz="4" w:space="0"/>
        </w:tcBorders>
      </w:tcPr>
    </w:tblStylePr>
  </w:style>
  <w:style w:type="table" w:styleId="145">
    <w:name w:val="List Table 6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blStylePr w:type="band1Horz">
      <w:rPr>
        <w:rFonts w:ascii="Arial" w:hAnsi="Arial"/>
        <w:color w:val="404040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</w:tblStylePr>
    <w:tblStylePr w:type="firstCol">
      <w:rPr>
        <w:b/>
        <w:color w:val="d9680c" w:themeColor="accent6" w:themeTint="98" w:themeShade="95"/>
      </w:rPr>
    </w:tblStylePr>
    <w:tblStylePr w:type="firstRow">
      <w:rPr>
        <w:b/>
        <w:color w:val="d9680c" w:themeColor="accent6" w:themeTint="98" w:themeShade="95"/>
      </w:r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</w:tblStylePr>
    <w:tblStylePr w:type="lastRow">
      <w:rPr>
        <w:b/>
        <w:color w:val="d9680c" w:themeColor="accent6" w:themeTint="98" w:themeShade="95"/>
      </w:rPr>
      <w:tcPr>
        <w:tcBorders>
          <w:top w:val="single" w:color="000000" w:themeColor="accent6" w:themeTint="98" w:sz="4" w:space="0"/>
        </w:tcBorders>
      </w:tcPr>
    </w:tblStylePr>
  </w:style>
  <w:style w:type="table" w:styleId="146">
    <w:name w:val="List Table 7 Colorful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blStylePr w:type="band1Horz">
      <w:rPr>
        <w:rFonts w:ascii="Arial" w:hAnsi="Arial"/>
        <w:color w:val="4a4a4a" w:themeColor="text1" w:themeTint="80" w:themeShade="95"/>
        <w:sz w:val="22"/>
      </w:rPr>
      <w:tcPr>
        <w:shd w:val="clear" w:color="ffffff" w:themeColor="text1" w:themeTint="40" w:fill="bfbfbf" w:themeFill="text1" w:themeFillTint="40"/>
      </w:tcPr>
    </w:tblStylePr>
    <w:tblStylePr w:type="band1Vert">
      <w:tcPr>
        <w:shd w:val="clear" w:color="ffffff" w:themeColor="text1" w:themeTint="40" w:fill="bfbfbf" w:themeFill="text1" w:themeFillTint="40"/>
      </w:tcPr>
    </w:tblStylePr>
    <w:tblStylePr w:type="band2Horz">
      <w:rPr>
        <w:rFonts w:ascii="Arial" w:hAnsi="Arial"/>
        <w:color w:val="4a4a4a" w:themeColor="text1" w:themeTint="80" w:themeShade="95"/>
        <w:sz w:val="22"/>
      </w:r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4a4a4a" w:themeColor="text1" w:themeTint="80" w:themeShade="95"/>
        <w:sz w:val="22"/>
      </w:rPr>
    </w:tblStylePr>
  </w:style>
  <w:style w:type="table" w:styleId="147">
    <w:name w:val="List Table 7 Colorful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blStylePr w:type="band1Horz">
      <w:rPr>
        <w:rFonts w:ascii="Arial" w:hAnsi="Arial"/>
        <w:color w:val="2a4b71" w:themeColor="accent1" w:themeShade="95"/>
        <w:sz w:val="22"/>
      </w:rPr>
      <w:tcPr>
        <w:shd w:val="clear" w:color="ffffff" w:themeColor="accent1" w:themeTint="40" w:fill="d3e0ee" w:themeFill="accent1" w:themeFillTint="40"/>
      </w:tcPr>
    </w:tblStylePr>
    <w:tblStylePr w:type="band1Vert">
      <w:tcPr>
        <w:shd w:val="clear" w:color="ffffff" w:themeColor="accent1" w:themeTint="40" w:fill="d3e0ee" w:themeFill="accent1" w:themeFillTint="40"/>
      </w:tcPr>
    </w:tblStylePr>
    <w:tblStylePr w:type="band2Horz">
      <w:rPr>
        <w:rFonts w:ascii="Arial" w:hAnsi="Arial"/>
        <w:color w:val="2a4b71" w:themeColor="accent1" w:themeShade="95"/>
        <w:sz w:val="22"/>
      </w:r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2a4b71" w:themeColor="accent1" w:themeShade="95"/>
        <w:sz w:val="22"/>
      </w:rPr>
    </w:tblStylePr>
  </w:style>
  <w:style w:type="table" w:styleId="148">
    <w:name w:val="List Table 7 Colorful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blStylePr w:type="band1Horz">
      <w:rPr>
        <w:rFonts w:ascii="Arial" w:hAnsi="Arial"/>
        <w:color w:val="9c3a37" w:themeColor="accent2" w:themeTint="97" w:themeShade="95"/>
        <w:sz w:val="22"/>
      </w:rPr>
      <w:tcPr>
        <w:shd w:val="clear" w:color="ffffff" w:themeColor="accent2" w:themeTint="40" w:fill="efd3d2" w:themeFill="accent2" w:themeFillTint="40"/>
      </w:tcPr>
    </w:tblStylePr>
    <w:tblStylePr w:type="band1Vert">
      <w:tcPr>
        <w:shd w:val="clear" w:color="ffffff" w:themeColor="accent2" w:themeTint="40" w:fill="efd3d2" w:themeFill="accent2" w:themeFillTint="40"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</w:tblStylePr>
  </w:style>
  <w:style w:type="table" w:styleId="149">
    <w:name w:val="List Table 7 Colorful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blStylePr w:type="band1Horz">
      <w:rPr>
        <w:rFonts w:ascii="Arial" w:hAnsi="Arial"/>
        <w:color w:val="7c983f" w:themeColor="accent3" w:themeTint="98" w:themeShade="95"/>
        <w:sz w:val="22"/>
      </w:rPr>
      <w:tcPr>
        <w:shd w:val="clear" w:color="ffffff" w:themeColor="accent3" w:themeTint="40" w:fill="e6eed5" w:themeFill="accent3" w:themeFillTint="40"/>
      </w:tcPr>
    </w:tblStylePr>
    <w:tblStylePr w:type="band1Vert">
      <w:tcPr>
        <w:shd w:val="clear" w:color="ffffff" w:themeColor="accent3" w:themeTint="40" w:fill="e6eed5" w:themeFill="accent3" w:themeFillTint="40"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</w:tblStylePr>
  </w:style>
  <w:style w:type="table" w:styleId="150">
    <w:name w:val="List Table 7 Colorful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blStylePr w:type="band1Horz">
      <w:rPr>
        <w:rFonts w:ascii="Arial" w:hAnsi="Arial"/>
        <w:color w:val="664f82" w:themeColor="accent4" w:themeTint="9A" w:themeShade="95"/>
        <w:sz w:val="22"/>
      </w:rPr>
      <w:tcPr>
        <w:shd w:val="clear" w:color="ffffff" w:themeColor="accent4" w:themeTint="40" w:fill="dfd8e7" w:themeFill="accent4" w:themeFillTint="40"/>
      </w:tcPr>
    </w:tblStylePr>
    <w:tblStylePr w:type="band1Vert">
      <w:tcPr>
        <w:shd w:val="clear" w:color="ffffff" w:themeColor="accent4" w:themeTint="40" w:fill="dfd8e7" w:themeFill="accent4" w:themeFillTint="40"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</w:tblStylePr>
  </w:style>
  <w:style w:type="table" w:styleId="151">
    <w:name w:val="List Table 7 Colorful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blStylePr w:type="band1Horz">
      <w:rPr>
        <w:rFonts w:ascii="Arial" w:hAnsi="Arial"/>
        <w:color w:val="338aa0" w:themeColor="accent5" w:themeTint="9A" w:themeShade="95"/>
        <w:sz w:val="22"/>
      </w:rPr>
      <w:tcPr>
        <w:shd w:val="clear" w:color="ffffff" w:themeColor="accent5" w:themeTint="40" w:fill="d1eaf0" w:themeFill="accent5" w:themeFillTint="40"/>
      </w:tcPr>
    </w:tblStylePr>
    <w:tblStylePr w:type="band1Vert">
      <w:tcPr>
        <w:shd w:val="clear" w:color="ffffff" w:themeColor="accent5" w:themeTint="40" w:fill="d1eaf0" w:themeFill="accent5" w:themeFillTint="40"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</w:tblStylePr>
  </w:style>
  <w:style w:type="table" w:styleId="152">
    <w:name w:val="List Table 7 Colorful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blStylePr w:type="band1Horz">
      <w:rPr>
        <w:rFonts w:ascii="Arial" w:hAnsi="Arial"/>
        <w:color w:val="d9680c" w:themeColor="accent6" w:themeTint="98" w:themeShade="95"/>
        <w:sz w:val="22"/>
      </w:rPr>
      <w:tcPr>
        <w:shd w:val="clear" w:color="ffffff" w:themeColor="accent6" w:themeTint="40" w:fill="fce4d1" w:themeFill="accent6" w:themeFillTint="40"/>
      </w:tcPr>
    </w:tblStylePr>
    <w:tblStylePr w:type="band1Vert">
      <w:tcPr>
        <w:shd w:val="clear" w:color="ffffff" w:themeColor="accent6" w:themeTint="40" w:fill="fce4d1" w:themeFill="accent6" w:themeFillTint="40"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jc w:val="right"/>
      </w:p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</w:tblStylePr>
  </w:style>
  <w:style w:type="table" w:styleId="153">
    <w:name w:val="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54">
    <w:name w:val="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55">
    <w:name w:val="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56">
    <w:name w:val="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57">
    <w:name w:val="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58">
    <w:name w:val="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59">
    <w:name w:val="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0">
    <w:name w:val="Bordered &amp; Lined - Accent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text1" w:themeTint="80" w:fill="7f7f7f" w:themeFill="text1" w:themeFillTint="80"/>
      </w:tcPr>
    </w:tblStylePr>
  </w:style>
  <w:style w:type="table" w:styleId="161">
    <w:name w:val="Bordered &amp; Lined - Accent 1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1" w:themeTint="EA" w:fill="5d8dc2" w:themeFill="accent1" w:themeFillTint="EA"/>
      </w:tcPr>
    </w:tblStylePr>
  </w:style>
  <w:style w:type="table" w:styleId="162">
    <w:name w:val="Bordered &amp; Lined - Accent 2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2" w:themeTint="32" w:fill="f2dcdb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2" w:themeTint="97" w:fill="d99694" w:themeFill="accent2" w:themeFillTint="97"/>
      </w:tcPr>
    </w:tblStylePr>
  </w:style>
  <w:style w:type="table" w:styleId="163">
    <w:name w:val="Bordered &amp; Lined - Accent 3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3" w:themeTint="34" w:fill="eaf0dd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3" w:themeTint="FE" w:fill="9bba59" w:themeFill="accent3" w:themeFillTint="FE"/>
      </w:tcPr>
    </w:tblStylePr>
  </w:style>
  <w:style w:type="table" w:styleId="164">
    <w:name w:val="Bordered &amp; Lined - Accent 4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4" w:themeTint="9A" w:fill="b2a1c6" w:themeFill="accent4" w:themeFillTint="9A"/>
      </w:tcPr>
    </w:tblStylePr>
  </w:style>
  <w:style w:type="table" w:styleId="165">
    <w:name w:val="Bordered &amp; Lined - Accent 5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5" w:fill="4bacc6" w:themeFill="accent5"/>
      </w:tcPr>
    </w:tblStylePr>
  </w:style>
  <w:style w:type="table" w:styleId="166">
    <w:name w:val="Bordered &amp; Lined - Accent 6"/>
    <w:basedOn w:val="32"/>
    <w:uiPriority w:val="99"/>
    <w:pPr>
      <w:spacing w:after="0" w:line="240" w:lineRule="auto"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fffff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fffff" w:themeColor="accent6" w:fill="f79646" w:themeFill="accent6"/>
      </w:tcPr>
    </w:tblStylePr>
  </w:style>
  <w:style w:type="table" w:styleId="167">
    <w:name w:val="Bordered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text1" w:themeTint="80" w:sz="12" w:space="0"/>
        </w:tcBorders>
      </w:tcPr>
    </w:tblStylePr>
  </w:style>
  <w:style w:type="table" w:styleId="168">
    <w:name w:val="Bordered - Accent 1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1" w:sz="12" w:space="0"/>
        </w:tcBorders>
      </w:tcPr>
    </w:tblStylePr>
  </w:style>
  <w:style w:type="table" w:styleId="169">
    <w:name w:val="Bordered - Accent 2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2" w:themeTint="97" w:sz="12" w:space="0"/>
        </w:tcBorders>
      </w:tcPr>
    </w:tblStylePr>
  </w:style>
  <w:style w:type="table" w:styleId="170">
    <w:name w:val="Bordered - Accent 3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3" w:themeTint="98" w:sz="12" w:space="0"/>
        </w:tcBorders>
      </w:tcPr>
    </w:tblStylePr>
  </w:style>
  <w:style w:type="table" w:styleId="171">
    <w:name w:val="Bordered - Accent 4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4" w:themeTint="9A" w:sz="12" w:space="0"/>
        </w:tcBorders>
      </w:tcPr>
    </w:tblStylePr>
  </w:style>
  <w:style w:type="table" w:styleId="172">
    <w:name w:val="Bordered - Accent 5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5" w:themeTint="9A" w:sz="12" w:space="0"/>
        </w:tcBorders>
      </w:tcPr>
    </w:tblStylePr>
  </w:style>
  <w:style w:type="table" w:styleId="173">
    <w:name w:val="Bordered - Accent 6"/>
    <w:basedOn w:val="32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000000" w:themeColor="accent6" w:themeTint="98" w:sz="12" w:space="0"/>
        </w:tcBorders>
      </w:tcPr>
    </w:tblStylePr>
  </w:style>
  <w:style w:type="paragraph" w:styleId="175">
    <w:name w:val="footnote text"/>
    <w:basedOn w:val="638"/>
    <w:link w:val="176"/>
    <w:uiPriority w:val="99"/>
    <w:semiHidden/>
    <w:unhideWhenUsed/>
    <w:pPr>
      <w:spacing w:after="40" w:line="240" w:lineRule="auto"/>
    </w:pPr>
    <w:rPr>
      <w:sz w:val="18"/>
    </w:rPr>
  </w:style>
  <w:style w:type="character" w:styleId="176">
    <w:name w:val="Footnote Text Char"/>
    <w:link w:val="175"/>
    <w:uiPriority w:val="99"/>
    <w:rPr>
      <w:sz w:val="18"/>
    </w:rPr>
  </w:style>
  <w:style w:type="character" w:styleId="177">
    <w:name w:val="footnote reference"/>
    <w:basedOn w:val="11"/>
    <w:uiPriority w:val="99"/>
    <w:unhideWhenUsed/>
    <w:rPr>
      <w:vertAlign w:val="superscript"/>
    </w:rPr>
  </w:style>
  <w:style w:type="paragraph" w:styleId="178">
    <w:name w:val="endnote text"/>
    <w:basedOn w:val="638"/>
    <w:link w:val="179"/>
    <w:uiPriority w:val="99"/>
    <w:semiHidden/>
    <w:unhideWhenUsed/>
    <w:pPr>
      <w:spacing w:after="0" w:line="240" w:lineRule="auto"/>
    </w:pPr>
    <w:rPr>
      <w:sz w:val="20"/>
    </w:rPr>
  </w:style>
  <w:style w:type="character" w:styleId="179">
    <w:name w:val="Endnote Text Char"/>
    <w:link w:val="178"/>
    <w:uiPriority w:val="99"/>
    <w:rPr>
      <w:sz w:val="20"/>
    </w:rPr>
  </w:style>
  <w:style w:type="character" w:styleId="180">
    <w:name w:val="endnote reference"/>
    <w:basedOn w:val="11"/>
    <w:uiPriority w:val="99"/>
    <w:semiHidden/>
    <w:unhideWhenUsed/>
    <w:rPr>
      <w:vertAlign w:val="superscript"/>
    </w:rPr>
  </w:style>
  <w:style w:type="paragraph" w:styleId="181">
    <w:name w:val="toc 1"/>
    <w:basedOn w:val="638"/>
    <w:next w:val="638"/>
    <w:uiPriority w:val="39"/>
    <w:unhideWhenUsed/>
    <w:pPr>
      <w:ind w:left="0" w:right="0" w:firstLine="0"/>
      <w:spacing w:after="57"/>
    </w:pPr>
  </w:style>
  <w:style w:type="paragraph" w:styleId="182">
    <w:name w:val="toc 2"/>
    <w:basedOn w:val="638"/>
    <w:next w:val="638"/>
    <w:uiPriority w:val="39"/>
    <w:unhideWhenUsed/>
    <w:pPr>
      <w:ind w:left="283" w:right="0" w:firstLine="0"/>
      <w:spacing w:after="57"/>
    </w:pPr>
  </w:style>
  <w:style w:type="paragraph" w:styleId="183">
    <w:name w:val="toc 3"/>
    <w:basedOn w:val="638"/>
    <w:next w:val="638"/>
    <w:uiPriority w:val="39"/>
    <w:unhideWhenUsed/>
    <w:pPr>
      <w:ind w:left="567" w:right="0" w:firstLine="0"/>
      <w:spacing w:after="57"/>
    </w:pPr>
  </w:style>
  <w:style w:type="paragraph" w:styleId="184">
    <w:name w:val="toc 4"/>
    <w:basedOn w:val="638"/>
    <w:next w:val="638"/>
    <w:uiPriority w:val="39"/>
    <w:unhideWhenUsed/>
    <w:pPr>
      <w:ind w:left="850" w:right="0" w:firstLine="0"/>
      <w:spacing w:after="57"/>
    </w:pPr>
  </w:style>
  <w:style w:type="paragraph" w:styleId="185">
    <w:name w:val="toc 5"/>
    <w:basedOn w:val="638"/>
    <w:next w:val="638"/>
    <w:uiPriority w:val="39"/>
    <w:unhideWhenUsed/>
    <w:pPr>
      <w:ind w:left="1134" w:right="0" w:firstLine="0"/>
      <w:spacing w:after="57"/>
    </w:pPr>
  </w:style>
  <w:style w:type="paragraph" w:styleId="186">
    <w:name w:val="toc 6"/>
    <w:basedOn w:val="638"/>
    <w:next w:val="638"/>
    <w:uiPriority w:val="39"/>
    <w:unhideWhenUsed/>
    <w:pPr>
      <w:ind w:left="1417" w:right="0" w:firstLine="0"/>
      <w:spacing w:after="57"/>
    </w:pPr>
  </w:style>
  <w:style w:type="paragraph" w:styleId="187">
    <w:name w:val="toc 7"/>
    <w:basedOn w:val="638"/>
    <w:next w:val="638"/>
    <w:uiPriority w:val="39"/>
    <w:unhideWhenUsed/>
    <w:pPr>
      <w:ind w:left="1701" w:right="0" w:firstLine="0"/>
      <w:spacing w:after="57"/>
    </w:pPr>
  </w:style>
  <w:style w:type="paragraph" w:styleId="188">
    <w:name w:val="toc 8"/>
    <w:basedOn w:val="638"/>
    <w:next w:val="638"/>
    <w:uiPriority w:val="39"/>
    <w:unhideWhenUsed/>
    <w:pPr>
      <w:ind w:left="1984" w:right="0" w:firstLine="0"/>
      <w:spacing w:after="57"/>
    </w:pPr>
  </w:style>
  <w:style w:type="paragraph" w:styleId="189">
    <w:name w:val="toc 9"/>
    <w:basedOn w:val="638"/>
    <w:next w:val="638"/>
    <w:uiPriority w:val="39"/>
    <w:unhideWhenUsed/>
    <w:pPr>
      <w:ind w:left="2268" w:right="0" w:firstLine="0"/>
      <w:spacing w:after="57"/>
    </w:pPr>
  </w:style>
  <w:style w:type="paragraph" w:styleId="190">
    <w:name w:val="TOC Heading"/>
    <w:uiPriority w:val="39"/>
    <w:unhideWhenUsed/>
  </w:style>
  <w:style w:type="paragraph" w:styleId="191">
    <w:name w:val="table of figures"/>
    <w:basedOn w:val="638"/>
    <w:next w:val="638"/>
    <w:uiPriority w:val="99"/>
    <w:unhideWhenUsed/>
    <w:pPr>
      <w:spacing w:after="0" w:afterAutospacing="0"/>
    </w:pPr>
  </w:style>
  <w:style w:type="paragraph" w:styleId="638" w:default="1">
    <w:name w:val="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character" w:styleId="639">
    <w:name w:val="WW8Num1z0"/>
    <w:qFormat/>
  </w:style>
  <w:style w:type="character" w:styleId="640">
    <w:name w:val="WW8Num2z0"/>
    <w:qFormat/>
  </w:style>
  <w:style w:type="character" w:styleId="641">
    <w:name w:val="WW8Num3z0"/>
    <w:qFormat/>
  </w:style>
  <w:style w:type="character" w:styleId="642">
    <w:name w:val="Основной шрифт абзаца"/>
    <w:qFormat/>
  </w:style>
  <w:style w:type="character" w:styleId="643">
    <w:name w:val="Верх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644">
    <w:name w:val="Нижний колонтитул Знак"/>
    <w:qFormat/>
    <w:rPr>
      <w:rFonts w:ascii="Arial" w:hAnsi="Arial" w:cs="Arial"/>
      <w:sz w:val="20"/>
      <w:szCs w:val="20"/>
      <w:lang w:val="en-US"/>
    </w:rPr>
  </w:style>
  <w:style w:type="character" w:styleId="645">
    <w:name w:val="Текст выноски Знак"/>
    <w:qFormat/>
    <w:rPr>
      <w:rFonts w:ascii="Tahoma" w:hAnsi="Tahoma" w:cs="Tahoma"/>
      <w:sz w:val="16"/>
      <w:szCs w:val="16"/>
      <w:lang w:val="en-US"/>
    </w:rPr>
  </w:style>
  <w:style w:type="character" w:styleId="646">
    <w:name w:val="blk"/>
    <w:qFormat/>
    <w:rPr>
      <w:rFonts w:cs="Times New Roman"/>
    </w:rPr>
  </w:style>
  <w:style w:type="character" w:styleId="647">
    <w:name w:val="apple-converted-space"/>
    <w:qFormat/>
    <w:rPr>
      <w:rFonts w:cs="Times New Roman"/>
    </w:rPr>
  </w:style>
  <w:style w:type="character" w:styleId="648">
    <w:name w:val="Hyperlink"/>
    <w:rPr>
      <w:rFonts w:cs="Times New Roman"/>
      <w:color w:val="0000ff"/>
      <w:u w:val="single"/>
    </w:rPr>
  </w:style>
  <w:style w:type="character" w:styleId="649">
    <w:name w:val="Emphasis"/>
    <w:basedOn w:val="642"/>
    <w:qFormat/>
    <w:rPr>
      <w:i/>
      <w:iCs/>
    </w:rPr>
  </w:style>
  <w:style w:type="paragraph" w:styleId="650">
    <w:name w:val="Heading"/>
    <w:basedOn w:val="638"/>
    <w:next w:val="651"/>
    <w:qFormat/>
    <w:pPr>
      <w:keepNext/>
      <w:spacing w:before="240" w:after="120"/>
    </w:pPr>
    <w:rPr>
      <w:rFonts w:ascii="Arial" w:hAnsi="Arial" w:eastAsia="DejaVu Sans" w:cs="DejaVu Sans"/>
      <w:sz w:val="28"/>
      <w:szCs w:val="28"/>
    </w:rPr>
  </w:style>
  <w:style w:type="paragraph" w:styleId="651">
    <w:name w:val="Body Text"/>
    <w:basedOn w:val="638"/>
    <w:pPr>
      <w:spacing w:before="0" w:after="140" w:line="276" w:lineRule="auto"/>
    </w:pPr>
  </w:style>
  <w:style w:type="paragraph" w:styleId="652">
    <w:name w:val="List"/>
    <w:basedOn w:val="651"/>
  </w:style>
  <w:style w:type="paragraph" w:styleId="653">
    <w:name w:val="Caption"/>
    <w:basedOn w:val="638"/>
    <w:qFormat/>
    <w:pPr>
      <w:spacing w:before="120" w:after="120"/>
      <w:suppressLineNumbers/>
    </w:pPr>
    <w:rPr>
      <w:i/>
      <w:iCs/>
      <w:sz w:val="24"/>
      <w:szCs w:val="24"/>
    </w:rPr>
  </w:style>
  <w:style w:type="paragraph" w:styleId="654">
    <w:name w:val="Index"/>
    <w:basedOn w:val="638"/>
    <w:qFormat/>
    <w:pPr>
      <w:suppressLineNumbers/>
    </w:pPr>
  </w:style>
  <w:style w:type="paragraph" w:styleId="655">
    <w:name w:val="ConsPlusNorma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656">
    <w:name w:val="ConsPlusNonformat"/>
    <w:qFormat/>
    <w:pPr>
      <w:widowControl w:val="off"/>
    </w:pPr>
    <w:rPr>
      <w:rFonts w:ascii="Courier New" w:hAnsi="Courier New" w:eastAsia="Calibri" w:cs="Courier New"/>
      <w:color w:val="auto"/>
      <w:sz w:val="20"/>
      <w:szCs w:val="20"/>
      <w:lang w:val="ru-RU" w:eastAsia="zh-CN" w:bidi="ar-SA"/>
    </w:rPr>
  </w:style>
  <w:style w:type="paragraph" w:styleId="657">
    <w:name w:val="ConsPlusCell"/>
    <w:qFormat/>
    <w:pPr>
      <w:widowControl w:val="off"/>
    </w:pPr>
    <w:rPr>
      <w:rFonts w:ascii="Arial" w:hAnsi="Arial" w:eastAsia="Calibri" w:cs="Arial"/>
      <w:color w:val="auto"/>
      <w:sz w:val="20"/>
      <w:szCs w:val="20"/>
      <w:lang w:val="ru-RU" w:eastAsia="zh-CN" w:bidi="ar-SA"/>
    </w:rPr>
  </w:style>
  <w:style w:type="paragraph" w:styleId="658">
    <w:name w:val="Header and Footer"/>
    <w:basedOn w:val="638"/>
    <w:qFormat/>
    <w:pPr>
      <w:tabs>
        <w:tab w:val="clear" w:pos="708" w:leader="none"/>
        <w:tab w:val="center" w:pos="4819" w:leader="none"/>
        <w:tab w:val="right" w:pos="9638" w:leader="none"/>
      </w:tabs>
      <w:suppressLineNumbers/>
    </w:pPr>
  </w:style>
  <w:style w:type="paragraph" w:styleId="659">
    <w:name w:val="Header"/>
    <w:basedOn w:val="638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660">
    <w:name w:val="Footer"/>
    <w:basedOn w:val="638"/>
    <w:pPr>
      <w:tabs>
        <w:tab w:val="clear" w:pos="708" w:leader="none"/>
        <w:tab w:val="center" w:pos="4677" w:leader="none"/>
        <w:tab w:val="right" w:pos="9355" w:leader="none"/>
      </w:tabs>
    </w:pPr>
    <w:rPr>
      <w:rFonts w:cs="Times New Roman"/>
      <w:lang w:val="en-US"/>
    </w:rPr>
  </w:style>
  <w:style w:type="paragraph" w:styleId="661">
    <w:name w:val="Текст выноски"/>
    <w:basedOn w:val="638"/>
    <w:qFormat/>
    <w:rPr>
      <w:rFonts w:ascii="Tahoma" w:hAnsi="Tahoma" w:cs="Times New Roman"/>
      <w:sz w:val="16"/>
      <w:szCs w:val="16"/>
      <w:lang w:val="en-US"/>
    </w:rPr>
  </w:style>
  <w:style w:type="paragraph" w:styleId="662">
    <w:name w:val="No Spacing"/>
    <w:basedOn w:val="638"/>
    <w:qFormat/>
    <w:pPr>
      <w:spacing w:before="280" w:after="280"/>
      <w:widowControl/>
    </w:pPr>
    <w:rPr>
      <w:rFonts w:ascii="Times New Roman" w:hAnsi="Times New Roman" w:cs="Times New Roman"/>
      <w:sz w:val="24"/>
      <w:szCs w:val="24"/>
    </w:rPr>
  </w:style>
  <w:style w:type="paragraph" w:styleId="663">
    <w:name w:val="Без интервала"/>
    <w:basedOn w:val="638"/>
    <w:qFormat/>
    <w:pPr>
      <w:spacing w:before="280" w:after="280"/>
      <w:widowControl/>
    </w:pPr>
    <w:rPr>
      <w:rFonts w:ascii="Times New Roman" w:hAnsi="Times New Roman" w:eastAsia="Times New Roman" w:cs="Times New Roman"/>
      <w:sz w:val="24"/>
      <w:szCs w:val="24"/>
    </w:rPr>
  </w:style>
  <w:style w:type="paragraph" w:styleId="664">
    <w:name w:val="Table Contents"/>
    <w:basedOn w:val="638"/>
    <w:qFormat/>
    <w:pPr>
      <w:widowControl w:val="off"/>
      <w:suppressLineNumbers/>
    </w:pPr>
  </w:style>
  <w:style w:type="paragraph" w:styleId="665">
    <w:name w:val="Table Heading"/>
    <w:basedOn w:val="664"/>
    <w:qFormat/>
    <w:pPr>
      <w:jc w:val="center"/>
      <w:suppressLineNumbers/>
    </w:pPr>
    <w:rPr>
      <w:b/>
      <w:bCs/>
    </w:rPr>
  </w:style>
  <w:style w:type="numbering" w:styleId="666">
    <w:name w:val="WW8Num1"/>
    <w:qFormat/>
  </w:style>
  <w:style w:type="numbering" w:styleId="667">
    <w:name w:val="WW8Num2"/>
    <w:qFormat/>
  </w:style>
  <w:style w:type="numbering" w:styleId="668">
    <w:name w:val="WW8Num3"/>
    <w:qFormat/>
  </w:style>
  <w:style w:type="character" w:styleId="1380" w:default="1">
    <w:name w:val="Default Paragraph Font"/>
    <w:uiPriority w:val="1"/>
    <w:semiHidden/>
    <w:unhideWhenUsed/>
  </w:style>
  <w:style w:type="numbering" w:styleId="1381" w:default="1">
    <w:name w:val="No List"/>
    <w:uiPriority w:val="99"/>
    <w:semiHidden/>
    <w:unhideWhenUsed/>
  </w:style>
  <w:style w:type="table" w:styleId="1382" w:default="1">
    <w:name w:val="Normal Table"/>
    <w:uiPriority w:val="99"/>
    <w:semiHidden/>
    <w:unhideWhenUsed/>
    <w:tblPr/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footer" Target="footer1.xml" 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R7-Office/7.4.0.112</Application>
  <Template>Normal.dotm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Светлана</dc:creator>
  <cp:keywords/>
  <dc:description/>
  <dc:language>en-US</dc:language>
  <cp:lastModifiedBy>Гульназ Ахметзянова</cp:lastModifiedBy>
  <cp:revision>51</cp:revision>
  <dcterms:created xsi:type="dcterms:W3CDTF">2019-09-09T21:15:00Z</dcterms:created>
  <dcterms:modified xsi:type="dcterms:W3CDTF">2024-02-01T06:18:51Z</dcterms:modified>
</cp:coreProperties>
</file>